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F4162" w14:textId="5B4D4216" w:rsidR="00F0523D" w:rsidRPr="00F0523D" w:rsidRDefault="006E55F4" w:rsidP="00F0523D">
      <w:pPr>
        <w:tabs>
          <w:tab w:val="left" w:pos="1293"/>
        </w:tabs>
        <w:overflowPunct w:val="0"/>
        <w:autoSpaceDE w:val="0"/>
        <w:autoSpaceDN w:val="0"/>
        <w:adjustRightInd w:val="0"/>
        <w:spacing w:after="0" w:line="240" w:lineRule="auto"/>
        <w:jc w:val="center"/>
        <w:rPr>
          <w:rFonts w:ascii="Times New Roman" w:eastAsia="Times New Roman" w:hAnsi="Times New Roman" w:cs="Times New Roman"/>
          <w:sz w:val="16"/>
          <w:szCs w:val="20"/>
          <w:lang w:bidi="ar-SA"/>
        </w:rPr>
      </w:pPr>
      <w:bookmarkStart w:id="0" w:name="_GoBack"/>
      <w:bookmarkEnd w:id="0"/>
      <w:r w:rsidRPr="00D95D74">
        <w:rPr>
          <w:b/>
          <w:noProof/>
          <w:lang w:eastAsia="lt-LT" w:bidi="ar-SA"/>
        </w:rPr>
        <w:drawing>
          <wp:inline distT="0" distB="0" distL="0" distR="0" wp14:anchorId="3DED326A" wp14:editId="4FB3DFFA">
            <wp:extent cx="579120" cy="7391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9120" cy="739140"/>
                    </a:xfrm>
                    <a:prstGeom prst="rect">
                      <a:avLst/>
                    </a:prstGeom>
                    <a:noFill/>
                    <a:ln w="9525">
                      <a:noFill/>
                      <a:miter lim="800000"/>
                      <a:headEnd/>
                      <a:tailEnd/>
                    </a:ln>
                  </pic:spPr>
                </pic:pic>
              </a:graphicData>
            </a:graphic>
          </wp:inline>
        </w:drawing>
      </w:r>
    </w:p>
    <w:p w14:paraId="3C5BFCC8" w14:textId="77777777" w:rsidR="00F0523D" w:rsidRPr="00F0523D" w:rsidRDefault="00F0523D" w:rsidP="00F0523D">
      <w:pPr>
        <w:tabs>
          <w:tab w:val="left" w:pos="1293"/>
        </w:tabs>
        <w:overflowPunct w:val="0"/>
        <w:autoSpaceDE w:val="0"/>
        <w:autoSpaceDN w:val="0"/>
        <w:adjustRightInd w:val="0"/>
        <w:spacing w:after="0" w:line="240" w:lineRule="auto"/>
        <w:jc w:val="center"/>
        <w:rPr>
          <w:rFonts w:ascii="Times New Roman" w:eastAsia="Times New Roman" w:hAnsi="Times New Roman" w:cs="Times New Roman"/>
          <w:b/>
          <w:sz w:val="24"/>
          <w:szCs w:val="20"/>
          <w:lang w:bidi="ar-SA"/>
        </w:rPr>
      </w:pPr>
      <w:bookmarkStart w:id="1" w:name="Institucija"/>
      <w:r w:rsidRPr="00F0523D">
        <w:rPr>
          <w:rFonts w:ascii="Times New Roman" w:eastAsia="Times New Roman" w:hAnsi="Times New Roman" w:cs="Times New Roman"/>
          <w:b/>
          <w:sz w:val="24"/>
          <w:szCs w:val="20"/>
          <w:lang w:bidi="ar-SA"/>
        </w:rPr>
        <w:t>IGNALINOS RAJONO SAVIVALDYBĖS TARYBA</w:t>
      </w:r>
      <w:bookmarkEnd w:id="1"/>
    </w:p>
    <w:p w14:paraId="2FFD56A1" w14:textId="77777777" w:rsidR="00F0523D" w:rsidRPr="00F0523D" w:rsidRDefault="00F0523D" w:rsidP="00F0523D">
      <w:pPr>
        <w:tabs>
          <w:tab w:val="left" w:pos="1293"/>
        </w:tabs>
        <w:overflowPunct w:val="0"/>
        <w:autoSpaceDE w:val="0"/>
        <w:autoSpaceDN w:val="0"/>
        <w:adjustRightInd w:val="0"/>
        <w:spacing w:after="0" w:line="240" w:lineRule="auto"/>
        <w:jc w:val="center"/>
        <w:rPr>
          <w:rFonts w:ascii="Times New Roman" w:eastAsia="Times New Roman" w:hAnsi="Times New Roman" w:cs="Times New Roman"/>
          <w:b/>
          <w:sz w:val="24"/>
          <w:szCs w:val="20"/>
          <w:lang w:bidi="ar-SA"/>
        </w:rPr>
      </w:pPr>
    </w:p>
    <w:p w14:paraId="24F12D64" w14:textId="77777777" w:rsidR="00F0523D" w:rsidRPr="00F0523D" w:rsidRDefault="00F0523D" w:rsidP="00F0523D">
      <w:pPr>
        <w:shd w:val="clear" w:color="auto" w:fill="FFFFFF"/>
        <w:tabs>
          <w:tab w:val="left" w:pos="1293"/>
        </w:tabs>
        <w:autoSpaceDN w:val="0"/>
        <w:spacing w:after="0" w:line="240" w:lineRule="auto"/>
        <w:jc w:val="center"/>
        <w:rPr>
          <w:rFonts w:ascii="Calibri" w:eastAsia="Times New Roman" w:hAnsi="Calibri" w:cs="Calibri"/>
          <w:color w:val="000000"/>
          <w:lang w:eastAsia="lt-LT" w:bidi="ar-SA"/>
        </w:rPr>
      </w:pPr>
      <w:bookmarkStart w:id="2" w:name="Forma"/>
      <w:r w:rsidRPr="00F0523D">
        <w:rPr>
          <w:rFonts w:ascii="Times New Roman" w:eastAsia="Times New Roman" w:hAnsi="Times New Roman" w:cs="Times New Roman"/>
          <w:b/>
          <w:bCs/>
          <w:color w:val="000000"/>
          <w:sz w:val="24"/>
          <w:szCs w:val="24"/>
          <w:lang w:eastAsia="lt-LT" w:bidi="ar-SA"/>
        </w:rPr>
        <w:t>SPRENDIMAS</w:t>
      </w:r>
      <w:bookmarkEnd w:id="2"/>
    </w:p>
    <w:p w14:paraId="53671311" w14:textId="77777777" w:rsidR="00F0523D" w:rsidRPr="00F0523D" w:rsidRDefault="00F0523D" w:rsidP="00F0523D">
      <w:pPr>
        <w:shd w:val="clear" w:color="auto" w:fill="FFFFFF"/>
        <w:tabs>
          <w:tab w:val="left" w:pos="1293"/>
        </w:tabs>
        <w:autoSpaceDN w:val="0"/>
        <w:spacing w:after="0" w:line="240" w:lineRule="auto"/>
        <w:jc w:val="center"/>
        <w:rPr>
          <w:rFonts w:ascii="Times New Roman" w:eastAsia="Times New Roman" w:hAnsi="Times New Roman" w:cs="Times New Roman"/>
          <w:color w:val="000000"/>
          <w:sz w:val="24"/>
          <w:szCs w:val="24"/>
          <w:lang w:eastAsia="lt-LT" w:bidi="ar-SA"/>
        </w:rPr>
      </w:pPr>
      <w:r w:rsidRPr="00F0523D">
        <w:rPr>
          <w:rFonts w:ascii="Times New Roman" w:eastAsia="Times New Roman" w:hAnsi="Times New Roman" w:cs="Times New Roman"/>
          <w:b/>
          <w:bCs/>
          <w:color w:val="000000"/>
          <w:sz w:val="24"/>
          <w:szCs w:val="20"/>
          <w:shd w:val="clear" w:color="auto" w:fill="FFFFFF"/>
          <w:lang w:val="pt-PT" w:bidi="ar-SA"/>
        </w:rPr>
        <w:t>DĖL PRITARIMO IGNALINOS RAJONO SAVIVALDYBĖS VISUOMENĖS SVEIKATOS STEBĖSENOS 202</w:t>
      </w:r>
      <w:r w:rsidR="00893BD5">
        <w:rPr>
          <w:rFonts w:ascii="Times New Roman" w:eastAsia="Times New Roman" w:hAnsi="Times New Roman" w:cs="Times New Roman"/>
          <w:b/>
          <w:bCs/>
          <w:color w:val="000000"/>
          <w:sz w:val="24"/>
          <w:szCs w:val="20"/>
          <w:shd w:val="clear" w:color="auto" w:fill="FFFFFF"/>
          <w:lang w:val="pt-PT" w:bidi="ar-SA"/>
        </w:rPr>
        <w:t>1</w:t>
      </w:r>
      <w:r w:rsidRPr="00F0523D">
        <w:rPr>
          <w:rFonts w:ascii="Times New Roman" w:eastAsia="Times New Roman" w:hAnsi="Times New Roman" w:cs="Times New Roman"/>
          <w:b/>
          <w:bCs/>
          <w:color w:val="000000"/>
          <w:sz w:val="24"/>
          <w:szCs w:val="20"/>
          <w:shd w:val="clear" w:color="auto" w:fill="FFFFFF"/>
          <w:lang w:val="pt-PT" w:bidi="ar-SA"/>
        </w:rPr>
        <w:t xml:space="preserve"> METŲ ATASKAITAI</w:t>
      </w:r>
      <w:r w:rsidRPr="00F0523D">
        <w:rPr>
          <w:rFonts w:ascii="Times New Roman" w:eastAsia="Times New Roman" w:hAnsi="Times New Roman" w:cs="Times New Roman"/>
          <w:color w:val="000000"/>
          <w:sz w:val="24"/>
          <w:szCs w:val="24"/>
          <w:lang w:eastAsia="lt-LT" w:bidi="ar-SA"/>
        </w:rPr>
        <w:t> </w:t>
      </w:r>
    </w:p>
    <w:p w14:paraId="345366CB" w14:textId="77777777" w:rsidR="00F0523D" w:rsidRPr="00F0523D" w:rsidRDefault="00F0523D" w:rsidP="00F0523D">
      <w:pPr>
        <w:shd w:val="clear" w:color="auto" w:fill="FFFFFF"/>
        <w:tabs>
          <w:tab w:val="left" w:pos="1293"/>
        </w:tabs>
        <w:autoSpaceDN w:val="0"/>
        <w:spacing w:after="0" w:line="240" w:lineRule="auto"/>
        <w:jc w:val="center"/>
        <w:rPr>
          <w:rFonts w:ascii="Calibri" w:eastAsia="Times New Roman" w:hAnsi="Calibri" w:cs="Calibri"/>
          <w:color w:val="000000"/>
          <w:lang w:eastAsia="lt-LT" w:bidi="ar-SA"/>
        </w:rPr>
      </w:pPr>
    </w:p>
    <w:p w14:paraId="7E9B37A2" w14:textId="25E43954" w:rsidR="00F0523D" w:rsidRPr="00F0523D" w:rsidRDefault="00F0523D" w:rsidP="00F0523D">
      <w:pPr>
        <w:shd w:val="clear" w:color="auto" w:fill="FFFFFF"/>
        <w:tabs>
          <w:tab w:val="left" w:pos="1293"/>
        </w:tabs>
        <w:autoSpaceDN w:val="0"/>
        <w:spacing w:after="0" w:line="240" w:lineRule="auto"/>
        <w:jc w:val="center"/>
        <w:rPr>
          <w:rFonts w:ascii="Calibri" w:eastAsia="Times New Roman" w:hAnsi="Calibri" w:cs="Calibri"/>
          <w:color w:val="000000"/>
          <w:lang w:eastAsia="lt-LT" w:bidi="ar-SA"/>
        </w:rPr>
      </w:pPr>
      <w:r w:rsidRPr="00F0523D">
        <w:rPr>
          <w:rFonts w:ascii="Times New Roman" w:eastAsia="Times New Roman" w:hAnsi="Times New Roman" w:cs="Times New Roman"/>
          <w:color w:val="000000"/>
          <w:sz w:val="24"/>
          <w:szCs w:val="24"/>
          <w:lang w:eastAsia="lt-LT" w:bidi="ar-SA"/>
        </w:rPr>
        <w:t xml:space="preserve">2023 m. balandžio </w:t>
      </w:r>
      <w:r w:rsidR="006E55F4">
        <w:rPr>
          <w:rFonts w:ascii="Times New Roman" w:eastAsia="Times New Roman" w:hAnsi="Times New Roman" w:cs="Times New Roman"/>
          <w:color w:val="000000"/>
          <w:sz w:val="24"/>
          <w:szCs w:val="24"/>
          <w:lang w:eastAsia="lt-LT" w:bidi="ar-SA"/>
        </w:rPr>
        <w:t>14</w:t>
      </w:r>
      <w:r w:rsidRPr="00F0523D">
        <w:rPr>
          <w:rFonts w:ascii="Times New Roman" w:eastAsia="Times New Roman" w:hAnsi="Times New Roman" w:cs="Times New Roman"/>
          <w:color w:val="000000"/>
          <w:sz w:val="24"/>
          <w:szCs w:val="24"/>
          <w:lang w:eastAsia="lt-LT" w:bidi="ar-SA"/>
        </w:rPr>
        <w:t xml:space="preserve"> d.</w:t>
      </w:r>
      <w:r w:rsidR="006A5282">
        <w:rPr>
          <w:rFonts w:ascii="Times New Roman" w:eastAsia="Times New Roman" w:hAnsi="Times New Roman" w:cs="Times New Roman"/>
          <w:color w:val="000000"/>
          <w:sz w:val="24"/>
          <w:szCs w:val="24"/>
          <w:lang w:eastAsia="lt-LT" w:bidi="ar-SA"/>
        </w:rPr>
        <w:t xml:space="preserve"> </w:t>
      </w:r>
      <w:r w:rsidRPr="00F0523D">
        <w:rPr>
          <w:rFonts w:ascii="Times New Roman" w:eastAsia="Times New Roman" w:hAnsi="Times New Roman" w:cs="Times New Roman"/>
          <w:color w:val="000000"/>
          <w:sz w:val="24"/>
          <w:szCs w:val="24"/>
          <w:lang w:eastAsia="lt-LT" w:bidi="ar-SA"/>
        </w:rPr>
        <w:t>Nr.</w:t>
      </w:r>
      <w:r w:rsidR="002518F8">
        <w:rPr>
          <w:rFonts w:ascii="Times New Roman" w:eastAsia="Times New Roman" w:hAnsi="Times New Roman" w:cs="Times New Roman"/>
          <w:color w:val="000000"/>
          <w:sz w:val="24"/>
          <w:szCs w:val="24"/>
          <w:lang w:eastAsia="lt-LT" w:bidi="ar-SA"/>
        </w:rPr>
        <w:t xml:space="preserve"> T-65</w:t>
      </w:r>
      <w:r w:rsidRPr="00F0523D">
        <w:rPr>
          <w:rFonts w:ascii="Times New Roman" w:eastAsia="Times New Roman" w:hAnsi="Times New Roman" w:cs="Times New Roman"/>
          <w:color w:val="000000"/>
          <w:sz w:val="24"/>
          <w:szCs w:val="24"/>
          <w:lang w:eastAsia="lt-LT" w:bidi="ar-SA"/>
        </w:rPr>
        <w:t xml:space="preserve">  </w:t>
      </w:r>
    </w:p>
    <w:p w14:paraId="23B24368" w14:textId="77777777" w:rsidR="00F0523D" w:rsidRPr="00F0523D" w:rsidRDefault="00F0523D" w:rsidP="00F0523D">
      <w:pPr>
        <w:shd w:val="clear" w:color="auto" w:fill="FFFFFF"/>
        <w:tabs>
          <w:tab w:val="left" w:pos="1293"/>
        </w:tabs>
        <w:autoSpaceDN w:val="0"/>
        <w:spacing w:after="0" w:line="240" w:lineRule="auto"/>
        <w:jc w:val="center"/>
        <w:rPr>
          <w:rFonts w:ascii="Calibri" w:eastAsia="Times New Roman" w:hAnsi="Calibri" w:cs="Calibri"/>
          <w:color w:val="000000"/>
          <w:lang w:eastAsia="lt-LT" w:bidi="ar-SA"/>
        </w:rPr>
      </w:pPr>
      <w:r w:rsidRPr="00F0523D">
        <w:rPr>
          <w:rFonts w:ascii="Times New Roman" w:eastAsia="Times New Roman" w:hAnsi="Times New Roman" w:cs="Times New Roman"/>
          <w:color w:val="000000"/>
          <w:sz w:val="24"/>
          <w:szCs w:val="24"/>
          <w:lang w:eastAsia="lt-LT" w:bidi="ar-SA"/>
        </w:rPr>
        <w:t>Ignalina</w:t>
      </w:r>
    </w:p>
    <w:p w14:paraId="6CAC5FCB" w14:textId="77777777" w:rsidR="006A5282" w:rsidRDefault="006A5282" w:rsidP="006A5282">
      <w:pPr>
        <w:shd w:val="clear" w:color="auto" w:fill="FFFFFF"/>
        <w:tabs>
          <w:tab w:val="left" w:pos="1293"/>
        </w:tabs>
        <w:autoSpaceDN w:val="0"/>
        <w:spacing w:after="0" w:line="240" w:lineRule="auto"/>
        <w:ind w:right="141" w:firstLine="1134"/>
        <w:jc w:val="both"/>
        <w:rPr>
          <w:rFonts w:ascii="Times New Roman" w:eastAsia="Times New Roman" w:hAnsi="Times New Roman" w:cs="Times New Roman"/>
          <w:sz w:val="24"/>
          <w:szCs w:val="24"/>
          <w:shd w:val="clear" w:color="auto" w:fill="FFFFFF"/>
          <w:lang w:bidi="ar-SA"/>
        </w:rPr>
      </w:pPr>
    </w:p>
    <w:p w14:paraId="46F711C5" w14:textId="1F48B80F" w:rsidR="00F0523D" w:rsidRPr="006A5282" w:rsidRDefault="00F0523D" w:rsidP="006A5282">
      <w:pPr>
        <w:shd w:val="clear" w:color="auto" w:fill="FFFFFF"/>
        <w:tabs>
          <w:tab w:val="left" w:pos="1293"/>
        </w:tabs>
        <w:autoSpaceDN w:val="0"/>
        <w:spacing w:after="0" w:line="240" w:lineRule="auto"/>
        <w:ind w:right="141" w:firstLine="1134"/>
        <w:jc w:val="both"/>
        <w:rPr>
          <w:rFonts w:ascii="Times New Roman" w:eastAsia="Times New Roman" w:hAnsi="Times New Roman" w:cs="Times New Roman"/>
          <w:sz w:val="24"/>
          <w:szCs w:val="24"/>
          <w:lang w:eastAsia="lt-LT" w:bidi="ar-SA"/>
        </w:rPr>
      </w:pPr>
      <w:r w:rsidRPr="006A5282">
        <w:rPr>
          <w:rFonts w:ascii="Times New Roman" w:eastAsia="Times New Roman" w:hAnsi="Times New Roman" w:cs="Times New Roman"/>
          <w:sz w:val="24"/>
          <w:szCs w:val="24"/>
          <w:shd w:val="clear" w:color="auto" w:fill="FFFFFF"/>
          <w:lang w:bidi="ar-SA"/>
        </w:rPr>
        <w:t>Vadovaudamasi Lietuvos Respublikos vietos savivaldos įstatymo 6 straipsnio 17 ir 18 punktais,</w:t>
      </w:r>
      <w:r w:rsidR="00DE5B54" w:rsidRPr="006A5282">
        <w:rPr>
          <w:rFonts w:ascii="Times New Roman" w:hAnsi="Times New Roman" w:cs="Times New Roman"/>
          <w:sz w:val="24"/>
          <w:szCs w:val="24"/>
        </w:rPr>
        <w:t xml:space="preserve"> Lietuvos Respublikos vietos savivaldos įstatymo Nr. I-533 pakeitimo įstatymo Nr. XIV-1268 1 ir 2 straipsnių pakeitimo įstatymo 5 straipsnio 1 dalimi, </w:t>
      </w:r>
      <w:r w:rsidRPr="006A5282">
        <w:rPr>
          <w:rFonts w:ascii="Times New Roman" w:eastAsia="Times New Roman" w:hAnsi="Times New Roman" w:cs="Times New Roman"/>
          <w:sz w:val="24"/>
          <w:szCs w:val="24"/>
          <w:shd w:val="clear" w:color="auto" w:fill="FFFFFF"/>
          <w:lang w:bidi="ar-SA"/>
        </w:rPr>
        <w:t>Lietuvos Respublikos visuomenės sveikatos priežiūros įstatymo 6 straipsnio 1 ir 5 punktais, Lietuvos Respublikos visuomenės sveikatos stebėsenos (monitoringo) įstatymo 10 straipsniu, Bendrųjų savivaldybių visuomenės sveikatos stebėsenos nuostatų, patvirtintų</w:t>
      </w:r>
      <w:r w:rsidR="006A5282">
        <w:rPr>
          <w:rFonts w:ascii="Times New Roman" w:eastAsia="Times New Roman" w:hAnsi="Times New Roman" w:cs="Times New Roman"/>
          <w:sz w:val="24"/>
          <w:szCs w:val="24"/>
          <w:shd w:val="clear" w:color="auto" w:fill="FFFFFF"/>
          <w:lang w:bidi="ar-SA"/>
        </w:rPr>
        <w:t xml:space="preserve"> </w:t>
      </w:r>
      <w:r w:rsidRPr="006A5282">
        <w:rPr>
          <w:rFonts w:ascii="Times New Roman" w:eastAsia="Times New Roman" w:hAnsi="Times New Roman" w:cs="Times New Roman"/>
          <w:sz w:val="24"/>
          <w:szCs w:val="24"/>
          <w:shd w:val="clear" w:color="auto" w:fill="FFFFFF"/>
          <w:lang w:bidi="ar-SA"/>
        </w:rPr>
        <w:t>Lietuvos Respublikos sveikatos apsaugos ministro 2003 m. rugpjūčio 11 d. įsakymu Nr. V-488 ,,Dėl Bendrųjų savivaldybių visuomenės sveikatos stebėsenos nuostatų patvirtinimo“</w:t>
      </w:r>
      <w:r w:rsidR="006A5282">
        <w:rPr>
          <w:rFonts w:ascii="Times New Roman" w:eastAsia="Times New Roman" w:hAnsi="Times New Roman" w:cs="Times New Roman"/>
          <w:sz w:val="24"/>
          <w:szCs w:val="24"/>
          <w:shd w:val="clear" w:color="auto" w:fill="FFFFFF"/>
          <w:lang w:bidi="ar-SA"/>
        </w:rPr>
        <w:t xml:space="preserve"> </w:t>
      </w:r>
      <w:r w:rsidRPr="006A5282">
        <w:rPr>
          <w:rFonts w:ascii="Times New Roman" w:eastAsia="Times New Roman" w:hAnsi="Times New Roman" w:cs="Times New Roman"/>
          <w:sz w:val="24"/>
          <w:szCs w:val="24"/>
          <w:shd w:val="clear" w:color="auto" w:fill="FFFFFF"/>
          <w:lang w:bidi="ar-SA"/>
        </w:rPr>
        <w:t>(2013 m. gruodžio 19 d. įsakymo Nr. V-1203 redakcija), 6.3 ir 6.4 papunkčiais ir 9 punktu,</w:t>
      </w:r>
      <w:r w:rsidR="00061B8D">
        <w:rPr>
          <w:rFonts w:ascii="Times New Roman" w:eastAsia="Times New Roman" w:hAnsi="Times New Roman" w:cs="Times New Roman"/>
          <w:sz w:val="24"/>
          <w:szCs w:val="24"/>
          <w:shd w:val="clear" w:color="auto" w:fill="FFFFFF"/>
          <w:lang w:bidi="ar-SA"/>
        </w:rPr>
        <w:t xml:space="preserve"> </w:t>
      </w:r>
      <w:r w:rsidRPr="006A5282">
        <w:rPr>
          <w:rFonts w:ascii="Times New Roman" w:eastAsia="Times New Roman" w:hAnsi="Times New Roman" w:cs="Times New Roman"/>
          <w:sz w:val="24"/>
          <w:szCs w:val="24"/>
          <w:shd w:val="clear" w:color="auto" w:fill="FFFFFF"/>
          <w:lang w:bidi="ar-SA"/>
        </w:rPr>
        <w:t xml:space="preserve">Ignalinos rajono savivaldybės taryba </w:t>
      </w:r>
      <w:r w:rsidR="00FD37E9">
        <w:rPr>
          <w:rFonts w:ascii="Times New Roman" w:eastAsia="Times New Roman" w:hAnsi="Times New Roman" w:cs="Times New Roman"/>
          <w:sz w:val="24"/>
          <w:szCs w:val="24"/>
          <w:shd w:val="clear" w:color="auto" w:fill="FFFFFF"/>
          <w:lang w:bidi="ar-SA"/>
        </w:rPr>
        <w:t xml:space="preserve"> </w:t>
      </w:r>
      <w:r w:rsidRPr="006A5282">
        <w:rPr>
          <w:rFonts w:ascii="Times New Roman" w:eastAsia="Times New Roman" w:hAnsi="Times New Roman" w:cs="Times New Roman"/>
          <w:sz w:val="24"/>
          <w:szCs w:val="24"/>
          <w:shd w:val="clear" w:color="auto" w:fill="FFFFFF"/>
          <w:lang w:bidi="ar-SA"/>
        </w:rPr>
        <w:t>n u s p r e n d ž i a:</w:t>
      </w:r>
    </w:p>
    <w:p w14:paraId="0F71836B" w14:textId="0E6452E1" w:rsidR="00F0523D" w:rsidRPr="006A5282" w:rsidRDefault="00F0523D" w:rsidP="006A5282">
      <w:pPr>
        <w:shd w:val="clear" w:color="auto" w:fill="FFFFFF"/>
        <w:tabs>
          <w:tab w:val="left" w:pos="1293"/>
        </w:tabs>
        <w:autoSpaceDN w:val="0"/>
        <w:spacing w:after="0" w:line="240" w:lineRule="auto"/>
        <w:ind w:right="141" w:firstLine="1134"/>
        <w:jc w:val="both"/>
        <w:rPr>
          <w:rFonts w:ascii="Times New Roman" w:eastAsia="Times New Roman" w:hAnsi="Times New Roman" w:cs="Times New Roman"/>
          <w:color w:val="000000"/>
          <w:sz w:val="24"/>
          <w:szCs w:val="24"/>
          <w:lang w:eastAsia="lt-LT" w:bidi="ar-SA"/>
        </w:rPr>
      </w:pPr>
      <w:r w:rsidRPr="006A5282">
        <w:rPr>
          <w:rFonts w:ascii="Times New Roman" w:eastAsia="Times New Roman" w:hAnsi="Times New Roman" w:cs="Times New Roman"/>
          <w:color w:val="000000"/>
          <w:sz w:val="24"/>
          <w:szCs w:val="24"/>
          <w:lang w:eastAsia="lt-LT" w:bidi="ar-SA"/>
        </w:rPr>
        <w:t xml:space="preserve">1. </w:t>
      </w:r>
      <w:r w:rsidRPr="006A5282">
        <w:rPr>
          <w:rFonts w:ascii="Times New Roman" w:eastAsia="Times New Roman" w:hAnsi="Times New Roman" w:cs="Times New Roman"/>
          <w:color w:val="000000"/>
          <w:sz w:val="24"/>
          <w:szCs w:val="24"/>
          <w:shd w:val="clear" w:color="auto" w:fill="FFFFFF"/>
          <w:lang w:bidi="ar-SA"/>
        </w:rPr>
        <w:t>Pritarti Ignalinos rajono savivaldybės visuomenės sveikatos stebėsenos 202</w:t>
      </w:r>
      <w:r w:rsidR="00893BD5" w:rsidRPr="006A5282">
        <w:rPr>
          <w:rFonts w:ascii="Times New Roman" w:eastAsia="Times New Roman" w:hAnsi="Times New Roman" w:cs="Times New Roman"/>
          <w:color w:val="000000"/>
          <w:sz w:val="24"/>
          <w:szCs w:val="24"/>
          <w:shd w:val="clear" w:color="auto" w:fill="FFFFFF"/>
          <w:lang w:bidi="ar-SA"/>
        </w:rPr>
        <w:t>1</w:t>
      </w:r>
      <w:r w:rsidRPr="006A5282">
        <w:rPr>
          <w:rFonts w:ascii="Times New Roman" w:eastAsia="Times New Roman" w:hAnsi="Times New Roman" w:cs="Times New Roman"/>
          <w:color w:val="000000"/>
          <w:sz w:val="24"/>
          <w:szCs w:val="24"/>
          <w:shd w:val="clear" w:color="auto" w:fill="FFFFFF"/>
          <w:lang w:bidi="ar-SA"/>
        </w:rPr>
        <w:t xml:space="preserve"> metų ataskaitai (pridedama).</w:t>
      </w:r>
    </w:p>
    <w:p w14:paraId="10CB52FA" w14:textId="77777777" w:rsidR="00F0523D" w:rsidRPr="006A5282" w:rsidRDefault="00F0523D" w:rsidP="00F0523D">
      <w:pPr>
        <w:shd w:val="clear" w:color="auto" w:fill="FFFFFF"/>
        <w:tabs>
          <w:tab w:val="left" w:pos="1293"/>
        </w:tabs>
        <w:autoSpaceDN w:val="0"/>
        <w:spacing w:after="0" w:line="240" w:lineRule="auto"/>
        <w:ind w:firstLine="1140"/>
        <w:jc w:val="both"/>
        <w:rPr>
          <w:rFonts w:ascii="Times New Roman" w:eastAsia="Times New Roman" w:hAnsi="Times New Roman" w:cs="Times New Roman"/>
          <w:color w:val="000000"/>
          <w:sz w:val="24"/>
          <w:szCs w:val="24"/>
          <w:lang w:eastAsia="lt-LT" w:bidi="ar-SA"/>
        </w:rPr>
      </w:pPr>
      <w:r w:rsidRPr="006A5282">
        <w:rPr>
          <w:rFonts w:ascii="Times New Roman" w:eastAsia="Times New Roman" w:hAnsi="Times New Roman" w:cs="Times New Roman"/>
          <w:color w:val="000000"/>
          <w:sz w:val="24"/>
          <w:szCs w:val="24"/>
          <w:lang w:eastAsia="lt-LT" w:bidi="ar-SA"/>
        </w:rPr>
        <w:t>2. Paskelbti šį sprendimą Teisės aktų registre ir Ignalinos rajono savivaldybės interneto svetainėje www.ignalina.lt.  </w:t>
      </w:r>
    </w:p>
    <w:p w14:paraId="633AEFA6" w14:textId="77777777" w:rsidR="00F0523D" w:rsidRPr="00F0523D" w:rsidRDefault="00F0523D" w:rsidP="00F0523D">
      <w:pPr>
        <w:shd w:val="clear" w:color="auto" w:fill="FFFFFF"/>
        <w:tabs>
          <w:tab w:val="left" w:pos="1293"/>
        </w:tabs>
        <w:autoSpaceDN w:val="0"/>
        <w:spacing w:after="0" w:line="240" w:lineRule="auto"/>
        <w:ind w:right="141"/>
        <w:jc w:val="both"/>
        <w:rPr>
          <w:rFonts w:ascii="Times New Roman" w:eastAsia="Times New Roman" w:hAnsi="Times New Roman" w:cs="Times New Roman"/>
          <w:sz w:val="24"/>
          <w:szCs w:val="20"/>
          <w:lang w:bidi="ar-SA"/>
        </w:rPr>
      </w:pPr>
    </w:p>
    <w:p w14:paraId="6708A14C" w14:textId="77777777" w:rsidR="00F0523D" w:rsidRPr="00F0523D" w:rsidRDefault="00F0523D" w:rsidP="00F0523D">
      <w:pPr>
        <w:tabs>
          <w:tab w:val="left" w:pos="1296"/>
          <w:tab w:val="center" w:pos="4153"/>
          <w:tab w:val="right" w:pos="8306"/>
        </w:tabs>
        <w:overflowPunct w:val="0"/>
        <w:autoSpaceDE w:val="0"/>
        <w:autoSpaceDN w:val="0"/>
        <w:adjustRightInd w:val="0"/>
        <w:spacing w:after="0" w:line="240" w:lineRule="auto"/>
        <w:rPr>
          <w:rFonts w:ascii="Times New Roman" w:eastAsia="Times New Roman" w:hAnsi="Times New Roman" w:cs="Times New Roman"/>
          <w:sz w:val="24"/>
          <w:szCs w:val="20"/>
          <w:lang w:bidi="ar-SA"/>
        </w:rPr>
      </w:pPr>
      <w:r w:rsidRPr="00F0523D">
        <w:rPr>
          <w:rFonts w:ascii="Times New Roman" w:eastAsia="Times New Roman" w:hAnsi="Times New Roman" w:cs="Times New Roman"/>
          <w:sz w:val="24"/>
          <w:szCs w:val="20"/>
          <w:lang w:bidi="ar-SA"/>
        </w:rPr>
        <w:tab/>
      </w:r>
    </w:p>
    <w:p w14:paraId="5120D353" w14:textId="1697B072" w:rsidR="00F0523D" w:rsidRDefault="00F0523D" w:rsidP="006E55F4">
      <w:pPr>
        <w:rPr>
          <w:rFonts w:ascii="Times New Roman" w:eastAsia="Times New Roman" w:hAnsi="Times New Roman" w:cs="Times New Roman"/>
          <w:sz w:val="24"/>
          <w:szCs w:val="20"/>
          <w:lang w:bidi="ar-SA"/>
        </w:rPr>
      </w:pPr>
      <w:r w:rsidRPr="00F0523D">
        <w:rPr>
          <w:rFonts w:ascii="Times New Roman" w:eastAsia="Times New Roman" w:hAnsi="Times New Roman" w:cs="Times New Roman"/>
          <w:sz w:val="24"/>
          <w:szCs w:val="20"/>
          <w:lang w:bidi="ar-SA"/>
        </w:rPr>
        <w:t>Savivaldybės meras</w:t>
      </w:r>
      <w:r w:rsidRPr="00F0523D">
        <w:rPr>
          <w:rFonts w:ascii="Times New Roman" w:eastAsia="Times New Roman" w:hAnsi="Times New Roman" w:cs="Times New Roman"/>
          <w:sz w:val="24"/>
          <w:szCs w:val="20"/>
          <w:lang w:bidi="ar-SA"/>
        </w:rPr>
        <w:tab/>
      </w:r>
      <w:r w:rsidR="006E55F4">
        <w:rPr>
          <w:rFonts w:ascii="Times New Roman" w:eastAsia="Times New Roman" w:hAnsi="Times New Roman" w:cs="Times New Roman"/>
          <w:sz w:val="24"/>
          <w:szCs w:val="20"/>
          <w:lang w:bidi="ar-SA"/>
        </w:rPr>
        <w:t xml:space="preserve">                                                                                                 </w:t>
      </w:r>
      <w:r w:rsidR="002518F8">
        <w:rPr>
          <w:rFonts w:ascii="Times New Roman" w:eastAsia="Times New Roman" w:hAnsi="Times New Roman" w:cs="Times New Roman"/>
          <w:sz w:val="24"/>
          <w:szCs w:val="20"/>
          <w:lang w:bidi="ar-SA"/>
        </w:rPr>
        <w:t xml:space="preserve">    </w:t>
      </w:r>
      <w:r w:rsidR="006E55F4">
        <w:rPr>
          <w:rFonts w:ascii="Times New Roman" w:eastAsia="Times New Roman" w:hAnsi="Times New Roman" w:cs="Times New Roman"/>
          <w:sz w:val="24"/>
          <w:szCs w:val="20"/>
          <w:lang w:bidi="ar-SA"/>
        </w:rPr>
        <w:t xml:space="preserve"> Justas Rasikas</w:t>
      </w:r>
      <w:r>
        <w:rPr>
          <w:rFonts w:ascii="Times New Roman" w:eastAsia="Times New Roman" w:hAnsi="Times New Roman" w:cs="Times New Roman"/>
          <w:sz w:val="24"/>
          <w:szCs w:val="20"/>
          <w:lang w:bidi="ar-SA"/>
        </w:rPr>
        <w:br w:type="page"/>
      </w:r>
      <w:r w:rsidR="006E55F4">
        <w:rPr>
          <w:rFonts w:ascii="Times New Roman" w:eastAsia="Times New Roman" w:hAnsi="Times New Roman" w:cs="Times New Roman"/>
          <w:sz w:val="24"/>
          <w:szCs w:val="20"/>
          <w:lang w:bidi="ar-SA"/>
        </w:rPr>
        <w:lastRenderedPageBreak/>
        <w:t xml:space="preserve">  </w:t>
      </w:r>
    </w:p>
    <w:p w14:paraId="5993E79B" w14:textId="54729DD6" w:rsidR="006A5282" w:rsidRDefault="006A5282" w:rsidP="006A5282">
      <w:pPr>
        <w:spacing w:after="0" w:line="240" w:lineRule="auto"/>
        <w:ind w:left="5103"/>
        <w:jc w:val="both"/>
        <w:rPr>
          <w:rFonts w:ascii="Times New Roman" w:eastAsia="Times New Roman" w:hAnsi="Times New Roman" w:cs="Times New Roman"/>
          <w:sz w:val="24"/>
          <w:szCs w:val="20"/>
          <w:lang w:bidi="ar-SA"/>
        </w:rPr>
      </w:pPr>
      <w:r>
        <w:rPr>
          <w:rFonts w:ascii="Times New Roman" w:eastAsia="Times New Roman" w:hAnsi="Times New Roman" w:cs="Times New Roman"/>
          <w:sz w:val="24"/>
          <w:szCs w:val="20"/>
          <w:lang w:bidi="ar-SA"/>
        </w:rPr>
        <w:t>PRITARTA</w:t>
      </w:r>
    </w:p>
    <w:p w14:paraId="1908A6DC" w14:textId="77777777" w:rsidR="006A5282" w:rsidRDefault="006A5282" w:rsidP="006A5282">
      <w:pPr>
        <w:spacing w:after="0" w:line="240" w:lineRule="auto"/>
        <w:ind w:left="5103"/>
        <w:jc w:val="both"/>
        <w:rPr>
          <w:rFonts w:ascii="Times New Roman" w:eastAsia="Times New Roman" w:hAnsi="Times New Roman" w:cs="Times New Roman"/>
          <w:sz w:val="24"/>
          <w:szCs w:val="20"/>
          <w:lang w:bidi="ar-SA"/>
        </w:rPr>
      </w:pPr>
      <w:r>
        <w:rPr>
          <w:rFonts w:ascii="Times New Roman" w:eastAsia="Times New Roman" w:hAnsi="Times New Roman" w:cs="Times New Roman"/>
          <w:sz w:val="24"/>
          <w:szCs w:val="20"/>
          <w:lang w:bidi="ar-SA"/>
        </w:rPr>
        <w:t xml:space="preserve">Ignalinos rajono savivaldybės tarybos </w:t>
      </w:r>
    </w:p>
    <w:p w14:paraId="3D75A097" w14:textId="43C9D4D1" w:rsidR="004A4D68" w:rsidRDefault="006A5282" w:rsidP="006A5282">
      <w:pPr>
        <w:spacing w:after="0" w:line="240" w:lineRule="auto"/>
        <w:ind w:left="5103"/>
        <w:jc w:val="both"/>
        <w:rPr>
          <w:rFonts w:ascii="Century Gothic" w:eastAsia="Times New Roman" w:hAnsi="Century Gothic" w:cs="Gisha"/>
          <w:color w:val="052F61"/>
          <w:lang w:bidi="ar-SA"/>
        </w:rPr>
      </w:pPr>
      <w:r>
        <w:rPr>
          <w:rFonts w:ascii="Times New Roman" w:eastAsia="Times New Roman" w:hAnsi="Times New Roman" w:cs="Times New Roman"/>
          <w:sz w:val="24"/>
          <w:szCs w:val="20"/>
          <w:lang w:bidi="ar-SA"/>
        </w:rPr>
        <w:t xml:space="preserve">2023 m. balandžio </w:t>
      </w:r>
      <w:r w:rsidR="002518F8">
        <w:rPr>
          <w:rFonts w:ascii="Times New Roman" w:eastAsia="Times New Roman" w:hAnsi="Times New Roman" w:cs="Times New Roman"/>
          <w:sz w:val="24"/>
          <w:szCs w:val="20"/>
          <w:lang w:bidi="ar-SA"/>
        </w:rPr>
        <w:t>14</w:t>
      </w:r>
      <w:r>
        <w:rPr>
          <w:rFonts w:ascii="Times New Roman" w:eastAsia="Times New Roman" w:hAnsi="Times New Roman" w:cs="Times New Roman"/>
          <w:sz w:val="24"/>
          <w:szCs w:val="20"/>
          <w:lang w:bidi="ar-SA"/>
        </w:rPr>
        <w:t xml:space="preserve"> d. sprendimu Nr. T-</w:t>
      </w:r>
      <w:r w:rsidR="002518F8">
        <w:rPr>
          <w:rFonts w:ascii="Century Gothic" w:eastAsia="Times New Roman" w:hAnsi="Century Gothic" w:cs="Gisha"/>
          <w:color w:val="052F61"/>
          <w:lang w:bidi="ar-SA"/>
        </w:rPr>
        <w:t xml:space="preserve"> </w:t>
      </w:r>
      <w:r w:rsidR="002518F8" w:rsidRPr="002518F8">
        <w:rPr>
          <w:rFonts w:ascii="Times New Roman" w:eastAsia="Times New Roman" w:hAnsi="Times New Roman" w:cs="Times New Roman"/>
          <w:color w:val="052F61"/>
          <w:sz w:val="24"/>
          <w:szCs w:val="24"/>
          <w:lang w:bidi="ar-SA"/>
        </w:rPr>
        <w:t>65</w:t>
      </w:r>
    </w:p>
    <w:p w14:paraId="302EF80A" w14:textId="29B69B94" w:rsidR="006A5282" w:rsidRDefault="006A5282" w:rsidP="006A5282">
      <w:pPr>
        <w:spacing w:after="0" w:line="240" w:lineRule="auto"/>
        <w:ind w:left="5103"/>
        <w:jc w:val="both"/>
        <w:rPr>
          <w:rFonts w:ascii="Century Gothic" w:eastAsia="Times New Roman" w:hAnsi="Century Gothic" w:cs="Gisha"/>
          <w:color w:val="052F61"/>
          <w:lang w:bidi="ar-SA"/>
        </w:rPr>
      </w:pPr>
    </w:p>
    <w:p w14:paraId="5D7B4FA3" w14:textId="5EAAF602" w:rsidR="00555DCA" w:rsidRDefault="00555DCA" w:rsidP="006A5282">
      <w:pPr>
        <w:spacing w:after="0" w:line="240" w:lineRule="auto"/>
        <w:ind w:left="5103"/>
        <w:jc w:val="both"/>
        <w:rPr>
          <w:rFonts w:ascii="Century Gothic" w:eastAsia="Times New Roman" w:hAnsi="Century Gothic" w:cs="Gisha"/>
          <w:color w:val="052F61"/>
          <w:lang w:bidi="ar-SA"/>
        </w:rPr>
      </w:pPr>
    </w:p>
    <w:p w14:paraId="5FAC83BD" w14:textId="7846E1C4" w:rsidR="00555DCA" w:rsidRDefault="00555DCA" w:rsidP="006A5282">
      <w:pPr>
        <w:spacing w:after="0" w:line="240" w:lineRule="auto"/>
        <w:ind w:left="5103"/>
        <w:jc w:val="both"/>
        <w:rPr>
          <w:rFonts w:ascii="Century Gothic" w:eastAsia="Times New Roman" w:hAnsi="Century Gothic" w:cs="Gisha"/>
          <w:color w:val="052F61"/>
          <w:lang w:bidi="ar-SA"/>
        </w:rPr>
      </w:pPr>
    </w:p>
    <w:p w14:paraId="525022EC" w14:textId="6758A859" w:rsidR="00555DCA" w:rsidRDefault="00555DCA" w:rsidP="006A5282">
      <w:pPr>
        <w:spacing w:after="0" w:line="240" w:lineRule="auto"/>
        <w:ind w:left="5103"/>
        <w:jc w:val="both"/>
        <w:rPr>
          <w:rFonts w:ascii="Century Gothic" w:eastAsia="Times New Roman" w:hAnsi="Century Gothic" w:cs="Gisha"/>
          <w:color w:val="052F61"/>
          <w:lang w:bidi="ar-SA"/>
        </w:rPr>
      </w:pPr>
    </w:p>
    <w:p w14:paraId="4F3F5EC2" w14:textId="4D231F0E" w:rsidR="00555DCA" w:rsidRDefault="00555DCA" w:rsidP="006A5282">
      <w:pPr>
        <w:spacing w:after="0" w:line="240" w:lineRule="auto"/>
        <w:ind w:left="5103"/>
        <w:jc w:val="both"/>
        <w:rPr>
          <w:rFonts w:ascii="Century Gothic" w:eastAsia="Times New Roman" w:hAnsi="Century Gothic" w:cs="Gisha"/>
          <w:color w:val="052F61"/>
          <w:lang w:bidi="ar-SA"/>
        </w:rPr>
      </w:pPr>
    </w:p>
    <w:p w14:paraId="576B291C" w14:textId="45150CE2" w:rsidR="00555DCA" w:rsidRDefault="00555DCA" w:rsidP="006A5282">
      <w:pPr>
        <w:spacing w:after="0" w:line="240" w:lineRule="auto"/>
        <w:ind w:left="5103"/>
        <w:jc w:val="both"/>
        <w:rPr>
          <w:rFonts w:ascii="Century Gothic" w:eastAsia="Times New Roman" w:hAnsi="Century Gothic" w:cs="Gisha"/>
          <w:color w:val="052F61"/>
          <w:lang w:bidi="ar-SA"/>
        </w:rPr>
      </w:pPr>
    </w:p>
    <w:p w14:paraId="539C21A7" w14:textId="27C3DE8F" w:rsidR="00555DCA" w:rsidRDefault="00555DCA" w:rsidP="006A5282">
      <w:pPr>
        <w:spacing w:after="0" w:line="240" w:lineRule="auto"/>
        <w:ind w:left="5103"/>
        <w:jc w:val="both"/>
        <w:rPr>
          <w:rFonts w:ascii="Century Gothic" w:eastAsia="Times New Roman" w:hAnsi="Century Gothic" w:cs="Gisha"/>
          <w:color w:val="052F61"/>
          <w:lang w:bidi="ar-SA"/>
        </w:rPr>
      </w:pPr>
    </w:p>
    <w:p w14:paraId="203DD417" w14:textId="7EFE3C69" w:rsidR="00555DCA" w:rsidRDefault="00555DCA" w:rsidP="006A5282">
      <w:pPr>
        <w:spacing w:after="0" w:line="240" w:lineRule="auto"/>
        <w:ind w:left="5103"/>
        <w:jc w:val="both"/>
        <w:rPr>
          <w:rFonts w:ascii="Century Gothic" w:eastAsia="Times New Roman" w:hAnsi="Century Gothic" w:cs="Gisha"/>
          <w:color w:val="052F61"/>
          <w:lang w:bidi="ar-SA"/>
        </w:rPr>
      </w:pPr>
    </w:p>
    <w:p w14:paraId="7A6081FA" w14:textId="63673B25" w:rsidR="00555DCA" w:rsidRDefault="00555DCA" w:rsidP="006A5282">
      <w:pPr>
        <w:spacing w:after="0" w:line="240" w:lineRule="auto"/>
        <w:ind w:left="5103"/>
        <w:jc w:val="both"/>
        <w:rPr>
          <w:rFonts w:ascii="Century Gothic" w:eastAsia="Times New Roman" w:hAnsi="Century Gothic" w:cs="Gisha"/>
          <w:color w:val="052F61"/>
          <w:lang w:bidi="ar-SA"/>
        </w:rPr>
      </w:pPr>
    </w:p>
    <w:p w14:paraId="0A54E6DE" w14:textId="76297FC1" w:rsidR="00555DCA" w:rsidRDefault="00555DCA" w:rsidP="006A5282">
      <w:pPr>
        <w:spacing w:after="0" w:line="240" w:lineRule="auto"/>
        <w:ind w:left="5103"/>
        <w:jc w:val="both"/>
        <w:rPr>
          <w:rFonts w:ascii="Century Gothic" w:eastAsia="Times New Roman" w:hAnsi="Century Gothic" w:cs="Gisha"/>
          <w:color w:val="052F61"/>
          <w:lang w:bidi="ar-SA"/>
        </w:rPr>
      </w:pPr>
    </w:p>
    <w:p w14:paraId="3116F64A" w14:textId="58F3535E" w:rsidR="00555DCA" w:rsidRDefault="00555DCA" w:rsidP="006A5282">
      <w:pPr>
        <w:spacing w:after="0" w:line="240" w:lineRule="auto"/>
        <w:ind w:left="5103"/>
        <w:jc w:val="both"/>
        <w:rPr>
          <w:rFonts w:ascii="Century Gothic" w:eastAsia="Times New Roman" w:hAnsi="Century Gothic" w:cs="Gisha"/>
          <w:color w:val="052F61"/>
          <w:lang w:bidi="ar-SA"/>
        </w:rPr>
      </w:pPr>
    </w:p>
    <w:p w14:paraId="09D218DD" w14:textId="77777777" w:rsidR="00555DCA" w:rsidRDefault="00555DCA" w:rsidP="006A5282">
      <w:pPr>
        <w:spacing w:after="0" w:line="240" w:lineRule="auto"/>
        <w:ind w:left="5103"/>
        <w:jc w:val="both"/>
        <w:rPr>
          <w:rFonts w:ascii="Century Gothic" w:eastAsia="Times New Roman" w:hAnsi="Century Gothic" w:cs="Gisha"/>
          <w:color w:val="052F61"/>
          <w:lang w:bidi="ar-SA"/>
        </w:rPr>
      </w:pPr>
    </w:p>
    <w:p w14:paraId="7357F483" w14:textId="7BB6A2C0" w:rsidR="006A5282" w:rsidRDefault="006A5282" w:rsidP="006A5282">
      <w:pPr>
        <w:spacing w:after="0" w:line="240" w:lineRule="auto"/>
        <w:jc w:val="center"/>
        <w:rPr>
          <w:rFonts w:ascii="Century Gothic" w:eastAsia="Times New Roman" w:hAnsi="Century Gothic" w:cs="Gisha"/>
          <w:color w:val="052F61"/>
          <w:lang w:bidi="ar-SA"/>
        </w:rPr>
        <w:sectPr w:rsidR="006A5282" w:rsidSect="006A5282">
          <w:pgSz w:w="12240" w:h="15840"/>
          <w:pgMar w:top="1134" w:right="567" w:bottom="567" w:left="1701" w:header="709" w:footer="709" w:gutter="0"/>
          <w:cols w:space="708"/>
          <w:docGrid w:linePitch="360"/>
        </w:sectPr>
      </w:pPr>
      <w:r w:rsidRPr="006A5282">
        <w:rPr>
          <w:rFonts w:ascii="Times New Roman" w:eastAsia="Times New Roman" w:hAnsi="Times New Roman" w:cs="Times New Roman"/>
          <w:b/>
          <w:bCs/>
          <w:sz w:val="24"/>
          <w:szCs w:val="24"/>
          <w:lang w:eastAsia="lt-LT" w:bidi="ar-SA"/>
        </w:rPr>
        <w:t>IGNALINOS RAJONO SAVIVALDYBĖS 2021 METŲ VISUOMENĖS SVEIKATOS STEBĖSENOS ATASKAITA</w:t>
      </w:r>
    </w:p>
    <w:sdt>
      <w:sdtPr>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id w:val="-184672343"/>
        <w:docPartObj>
          <w:docPartGallery w:val="Cover Pages"/>
          <w:docPartUnique/>
        </w:docPartObj>
      </w:sdtPr>
      <w:sdtEndPr/>
      <w:sdtContent>
        <w:tbl>
          <w:tblPr>
            <w:tblpPr w:leftFromText="180" w:rightFromText="180" w:vertAnchor="text" w:horzAnchor="margin" w:tblpXSpec="center" w:tblpY="584"/>
            <w:tblOverlap w:val="never"/>
            <w:tblW w:w="10203" w:type="dxa"/>
            <w:tblCellMar>
              <w:left w:w="0" w:type="dxa"/>
              <w:right w:w="0" w:type="dxa"/>
            </w:tblCellMar>
            <w:tblLook w:val="0000" w:firstRow="0" w:lastRow="0" w:firstColumn="0" w:lastColumn="0" w:noHBand="0" w:noVBand="0"/>
          </w:tblPr>
          <w:tblGrid>
            <w:gridCol w:w="10203"/>
          </w:tblGrid>
          <w:tr w:rsidR="002518F8" w:rsidRPr="002518F8" w14:paraId="789DCF87" w14:textId="77777777" w:rsidTr="006A5282">
            <w:trPr>
              <w:trHeight w:val="1055"/>
            </w:trPr>
            <w:tc>
              <w:tcPr>
                <w:tcW w:w="10203" w:type="dxa"/>
                <w:tcBorders>
                  <w:top w:val="nil"/>
                  <w:left w:val="nil"/>
                  <w:bottom w:val="nil"/>
                  <w:right w:val="nil"/>
                </w:tcBorders>
                <w:tcMar>
                  <w:top w:w="39" w:type="dxa"/>
                  <w:left w:w="39" w:type="dxa"/>
                  <w:bottom w:w="39" w:type="dxa"/>
                  <w:right w:w="39" w:type="dxa"/>
                </w:tcMar>
              </w:tcPr>
              <w:p w14:paraId="4F68D249" w14:textId="1EE599FD" w:rsidR="00F0523D" w:rsidRPr="002518F8" w:rsidRDefault="00F0523D" w:rsidP="006A5282">
                <w:pPr>
                  <w:spacing w:after="0" w:line="240" w:lineRule="auto"/>
                  <w:jc w:val="center"/>
                  <w:rPr>
                    <w:rFonts w:ascii="Times New Roman" w:eastAsia="Times New Roman" w:hAnsi="Times New Roman" w:cs="Times New Roman"/>
                    <w:bCs/>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bCs/>
                    <w:color w:val="000000" w:themeColor="text1"/>
                    <w:sz w:val="24"/>
                    <w:szCs w:val="24"/>
                    <w:lang w:bidi="ar-SA"/>
                    <w14:textOutline w14:w="0" w14:cap="flat" w14:cmpd="sng" w14:algn="ctr">
                      <w14:noFill/>
                      <w14:prstDash w14:val="solid"/>
                      <w14:round/>
                    </w14:textOutline>
                  </w:rPr>
                  <w:t>ĮVADAS</w:t>
                </w:r>
              </w:p>
              <w:p w14:paraId="5F43415A" w14:textId="77777777" w:rsidR="006A5282" w:rsidRPr="002518F8" w:rsidRDefault="006A5282" w:rsidP="006A5282">
                <w:pPr>
                  <w:rPr>
                    <w:color w:val="000000" w:themeColor="text1"/>
                    <w:sz w:val="24"/>
                    <w:szCs w:val="24"/>
                    <w:lang w:bidi="ar-SA"/>
                    <w14:textOutline w14:w="0" w14:cap="flat" w14:cmpd="sng" w14:algn="ctr">
                      <w14:noFill/>
                      <w14:prstDash w14:val="solid"/>
                      <w14:round/>
                    </w14:textOutline>
                  </w:rPr>
                </w:pPr>
              </w:p>
              <w:p w14:paraId="03580BAC" w14:textId="7A2B7252"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Ignalinos rajono savivaldybės visuomenės sveikatos stebėsenos 2021 m. ataskaita (toliau – Ataskaita) </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pagrindinis informacijos šaltinis, kuriame pateikiami išsamūs faktai apie tai, kokia buvo Ignalinos rajono savivaldybės gyventojų sveikatos būklė 2021 m., analizuojami duomenys</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kaip Ignalinos rajono savivaldybei sekėsi įgyvendinti Lietuvos sveikatos strategijoje (toliau – LSS) numatytus tikslus¹</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ir rekomenduojamos visuomenės sveikatos prioritetinės kryptys ateinantiems metams.</w:t>
                </w:r>
              </w:p>
              <w:p w14:paraId="63C46E18" w14:textId="7F0B4D63"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Analizuojami metai buvo neeiliniai – šalia kasmetinių, su visuomenės sveikata susijusių iššūkių atsirado įprastą viso pasaulio ritmą pakeitusi COVID-19 pandemija. Šioje ataskaitoje yra analizuojama Ignalinos rajono savivaldybės gyventojų sociodemografinė situacija, sveikata ir ją lemiantys veiksniai</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lyginami strateginiai LSS rodikliai bei Ignalinos rajono savivaldybės nustatytų visuomenės sveikatos prevencinių krypčių įgyvendinimo rezultatai</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a</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pžvelgiama Ignalinos rajono savivaldybės visuomenės sveikatos biuro (toliau </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VSB), kaip pagrindinės visuomenės sveikatos priežiūrą savivaldybėje teikiančios institucijos, </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veikla, </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taip pat kitų įstaigų teikt</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o</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s paslaug</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o</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s, vykdyt</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o</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s program</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o</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s Ignalinos rajono savivaldybės teritorijoje. Ataskaitoje pateikiama informacija atrenkama pagal LSS iškeltų tikslų ir uždavinių įgyvendinimo savivaldybėse stebėsenai parengtą rodiklių sąrašą, kurį sudaro 50 unifikuotų rodiklių. Pagrindinio rodiklių sąrašo (toliau – PRS) analizė ir interpretavimas (šviesoforo kūrimas) atliekamas siekiant palyginti savivaldybės rodiklius su Lietuvos vidurkiu. Vadovaujantis šviesoforo principu, visos 60 Lietuvos savivaldybių suskirstomos kvintil</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iais</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(į penkias lygias grupes po 12 savivaldybių): </w:t>
                </w:r>
              </w:p>
              <w:p w14:paraId="01C079CC" w14:textId="77777777" w:rsidR="00F0523D" w:rsidRPr="002518F8" w:rsidRDefault="00F0523D" w:rsidP="006A5282">
                <w:pPr>
                  <w:numPr>
                    <w:ilvl w:val="0"/>
                    <w:numId w:val="1"/>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vertAlign w:val="superscript"/>
                    <w:lang w:bidi="ar-SA"/>
                    <w14:textOutline w14:w="0" w14:cap="flat" w14:cmpd="sng" w14:algn="ctr">
                      <w14:noFill/>
                      <w14:prstDash w14:val="solid"/>
                      <w14:round/>
                    </w14:textOutline>
                  </w:rPr>
                  <w:footnoteReference w:id="1"/>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12 savivaldybių (pirmasis kvintilis), kuriose stebimas rodiklis atspindi geriausią situaciją, žymimos žalia spalva;</w:t>
                </w:r>
              </w:p>
              <w:p w14:paraId="500D29E0" w14:textId="77777777" w:rsidR="00F0523D" w:rsidRPr="002518F8" w:rsidRDefault="00F0523D" w:rsidP="006A5282">
                <w:pPr>
                  <w:numPr>
                    <w:ilvl w:val="0"/>
                    <w:numId w:val="1"/>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12 savivaldybių (penktasis kvintilis), kuriose stebimas rodiklis rodo prasčiausią situaciją, žymimos raudona spalva;</w:t>
                </w:r>
              </w:p>
              <w:p w14:paraId="240C5B02" w14:textId="77777777" w:rsidR="00F0523D" w:rsidRPr="002518F8" w:rsidRDefault="00F0523D" w:rsidP="006A5282">
                <w:pPr>
                  <w:numPr>
                    <w:ilvl w:val="0"/>
                    <w:numId w:val="1"/>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Likusių 36 savivaldybių (nuo antro iki ketvirto kvintilio) rodiklių reikšmės žymimos geltona spalva. Šių savivaldybių rodikliai interpretuojami kaip atitinkantys Lietuvos vidurkį.</w:t>
                </w:r>
              </w:p>
              <w:p w14:paraId="090C2409"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Išsamus rodiklių sąrašas pateikiamas ataskaitos priede.</w:t>
                </w:r>
              </w:p>
              <w:p w14:paraId="31CF2B9C"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Analizuojamos 2021 m. Ignalinos rajono savivaldybės gyventojų sveikatos 3 prioritetinės problemos: mirtingumas nuo kraujotakos sistemos ligų, nuo piktybinių navikų, nuo COVID-19 ligos.</w:t>
                </w:r>
              </w:p>
              <w:p w14:paraId="73C8DE4E"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Išskiriami 3 teigiami rodikliai: sumažėjęs susirgimų tuberkulioze skaičius, sumažėjęs bandymų žudydis skaičius, sumažėjęs traumų dėl transporto įvykių skaičius.</w:t>
                </w:r>
              </w:p>
              <w:p w14:paraId="7C053FFB"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Ataskaita parengta vadovaujantis keletu kriterijų:</w:t>
                </w:r>
              </w:p>
              <w:p w14:paraId="707484E1" w14:textId="77777777" w:rsidR="00F0523D" w:rsidRPr="002518F8" w:rsidRDefault="00F0523D" w:rsidP="006A5282">
                <w:pPr>
                  <w:numPr>
                    <w:ilvl w:val="0"/>
                    <w:numId w:val="2"/>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išskirtinai neigiama/teigiama rodiklio tendencija per pastaruosius 3 metus;</w:t>
                </w:r>
              </w:p>
              <w:p w14:paraId="411A9FF4" w14:textId="112449F8" w:rsidR="00F0523D" w:rsidRPr="002518F8" w:rsidRDefault="00F0523D" w:rsidP="006A5282">
                <w:pPr>
                  <w:numPr>
                    <w:ilvl w:val="0"/>
                    <w:numId w:val="2"/>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rodiklio pokyčio mastu</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palyginti su</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2020 m.;</w:t>
                </w:r>
              </w:p>
              <w:p w14:paraId="357722FE" w14:textId="184B19E8" w:rsidR="00F0523D" w:rsidRPr="002518F8" w:rsidRDefault="00F0523D" w:rsidP="006A5282">
                <w:pPr>
                  <w:numPr>
                    <w:ilvl w:val="0"/>
                    <w:numId w:val="2"/>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rodiklio kontekstu </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įtaka kitiems rodikliams;</w:t>
                </w:r>
              </w:p>
              <w:p w14:paraId="36862B76" w14:textId="77777777" w:rsidR="00F0523D" w:rsidRPr="002518F8" w:rsidRDefault="00F0523D" w:rsidP="006A5282">
                <w:pPr>
                  <w:numPr>
                    <w:ilvl w:val="0"/>
                    <w:numId w:val="2"/>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temos socialiniu aktualumu.</w:t>
                </w:r>
              </w:p>
              <w:p w14:paraId="543E28C1"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Kiekvienos analizuotos dalies pabaigoje pateikiamos išvados, apibendrinimai, rekomendacijos ar pasvarstymai.</w:t>
                </w:r>
              </w:p>
              <w:p w14:paraId="6FAE5A9D"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Ataskaitoje pateikti visuomenės sveikatai reikšmingi rodikliai, kurie susieti su tam tikru LSS tikslu:</w:t>
                </w:r>
              </w:p>
              <w:p w14:paraId="0ED72576" w14:textId="77777777" w:rsidR="00F0523D" w:rsidRPr="002518F8" w:rsidRDefault="00F0523D" w:rsidP="006A5282">
                <w:pPr>
                  <w:numPr>
                    <w:ilvl w:val="0"/>
                    <w:numId w:val="3"/>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Sukurti saugesnę socialinę aplinką, mažinti sveikatos netolygumus ir socialinę atskirtį.</w:t>
                </w:r>
              </w:p>
              <w:p w14:paraId="6EC4CD0C" w14:textId="77777777" w:rsidR="00F0523D" w:rsidRPr="002518F8" w:rsidRDefault="00F0523D" w:rsidP="006A5282">
                <w:pPr>
                  <w:numPr>
                    <w:ilvl w:val="0"/>
                    <w:numId w:val="3"/>
                  </w:numPr>
                  <w:spacing w:after="0" w:line="240" w:lineRule="auto"/>
                  <w:ind w:left="0" w:firstLine="10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Sukurti sveikatai palankią fizinę darbo ir gyvenamąją aplinką.</w:t>
                </w:r>
              </w:p>
              <w:p w14:paraId="0EFB3382" w14:textId="77777777" w:rsidR="00F0523D" w:rsidRPr="002518F8" w:rsidRDefault="00F0523D" w:rsidP="006A5282">
                <w:pPr>
                  <w:numPr>
                    <w:ilvl w:val="0"/>
                    <w:numId w:val="3"/>
                  </w:numPr>
                  <w:spacing w:after="0" w:line="240" w:lineRule="auto"/>
                  <w:ind w:left="0" w:firstLine="1238"/>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Formuoti sveiką gyvenseną ir jos kultūrą.</w:t>
                </w:r>
              </w:p>
              <w:p w14:paraId="55F3B64D" w14:textId="77777777" w:rsidR="00F0523D" w:rsidRPr="002518F8" w:rsidRDefault="00F0523D" w:rsidP="006A5282">
                <w:pPr>
                  <w:numPr>
                    <w:ilvl w:val="0"/>
                    <w:numId w:val="3"/>
                  </w:numPr>
                  <w:spacing w:after="0" w:line="240" w:lineRule="auto"/>
                  <w:ind w:left="0" w:firstLine="1238"/>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Užtikrinti kokybišką ir efektyvią sveikatos priežiūrą, orientuotą į gyventojų poreikius.</w:t>
                </w:r>
              </w:p>
              <w:p w14:paraId="01A58B08"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Ataskaita parengta naudojantis viešai prieinamais sveikatos duomenų šaltiniais:</w:t>
                </w:r>
              </w:p>
              <w:p w14:paraId="46D36A54" w14:textId="4E538DC3"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lastRenderedPageBreak/>
                  <w:t xml:space="preserve">-Lietuvos statistikos departamento </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o</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ficialiosios statistikos portalu;</w:t>
                </w:r>
              </w:p>
              <w:p w14:paraId="37A2E9BD"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-Visuomenės sveikatos stebėsenos informacine sistema sveikstat.hi.lt.</w:t>
                </w:r>
              </w:p>
              <w:p w14:paraId="7FEDD910"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Kokia buvo Ignalinos rajono gyventojų sveikatos būklė 2021 m.?</w:t>
                </w:r>
              </w:p>
              <w:p w14:paraId="62AD401C" w14:textId="5B26F6B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COVID-19 pandemija gana neigiamai paveikė daugelį sveikatos aspektų. Vertinant visus 50 analizuotų rajono gyventojų sveikatos rodiklių, palyginus 2019 m. </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ir</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2021 m. Ignalinos rajone prastėjo dalis sociodemografinių rodiklių, daugėjo mirčių, susijusių su alkoholio vartojimu, paskendimų skaičius, itin sumažėjo gyventojų, dalyvavusių prevencinėse patikros, ankstyvosios diagnostikos programose, skaičiai. Tačiau mažėjo sergamumas tuberkulioze, mirtingumo, susijusio su transporto įvykiais, rodikliai, paaugo vaikų skiepijimo (tymais, epideminiu parotitu, raudonuke) apimtys. Lyginant su Lietuva, 23 iš 50 analizuojamų rajono gyventojų sveikatos rodiklių buvo žemesni už šalies vidurkį ir pateko į raudonąją zoną, 13 iš 50 analizuojamų rodiklių viršijo Lietuvos vidurkį ir pateko į žaliąją zoną, likę rodikliai prilygo šalies vidurkiui (plačiau – priede).</w:t>
                </w:r>
              </w:p>
              <w:p w14:paraId="2B815168"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Analizuodami 2021 m. duomenis turime pripažinti, kad COVID-19 pandemijos sukelta epidemiologinė situacija šalyje nulėmė neigiamas sveikatos rodiklių tendencijas, atnešė nemažai iššūkių, kurie turėjo poveikį ne tik sveikatos sistemai, bet ir gyventojų socialinei ir psichologinei būklei. Kita vertus, šie iššūkiai sudarė sąlygas atsirasti naujiems įpročiams ir elgesio modeliams, kurie prisideda prie teigiamų visuomenės sveikatos pokyčių.</w:t>
                </w:r>
              </w:p>
              <w:p w14:paraId="1B1CD774" w14:textId="00D39EC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Ignalinos rajono gyventojų vidutinė tikėtina gyvenimo trukmė 2021 m. ilgėjo iki 71,7 m.</w:t>
                </w:r>
                <w:r w:rsidR="006A5282"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 xml:space="preserve"> bet dar atsilieka nuo LSS Lietuvai 2025 m. numatytų 77,5 m. Vidutinės tikėtinos gyvenimo trukmės mažėjimas stebimas visoje Europoje, manoma, kad tam didelės įtakos galėjo turėti COVID-19 pandemija ir jos sukeltos pasekmės – mirtys nuo COVID-19.</w:t>
                </w:r>
              </w:p>
              <w:p w14:paraId="3C823A5C"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Ataskaitoje pateikiami duomenys atskleidžia, kad dauguma kitų gyventojų sveikatos problemų išliko itin aktualios. Todėl labai svarbu atkreipti dėmesį į Ataskaitoje minimus Ignalinos rajono gyventojų sveikatos iššūkius, sudaryti kuo palankesnes sąlygas jiems rūpintis savo sveikata, siekiant stiprinti ne tik fizinę, bet ir emocinę gyventojų gerovę.</w:t>
                </w:r>
              </w:p>
              <w:p w14:paraId="6B059E41" w14:textId="77777777" w:rsidR="00F0523D" w:rsidRPr="002518F8" w:rsidRDefault="00F0523D"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p>
              <w:p w14:paraId="519524B7" w14:textId="77777777" w:rsidR="004A4D68" w:rsidRPr="002518F8" w:rsidRDefault="004A4D68" w:rsidP="006A5282">
                <w:pPr>
                  <w:spacing w:after="0" w:line="240" w:lineRule="auto"/>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p>
              <w:p w14:paraId="61AE591E" w14:textId="77777777" w:rsidR="00F0523D" w:rsidRPr="002518F8" w:rsidRDefault="00F0523D" w:rsidP="006A5282">
                <w:pPr>
                  <w:spacing w:after="0" w:line="240" w:lineRule="auto"/>
                  <w:jc w:val="center"/>
                  <w:rPr>
                    <w:rFonts w:ascii="Times New Roman" w:eastAsia="Times New Roman" w:hAnsi="Times New Roman" w:cs="Times New Roman"/>
                    <w:color w:val="000000" w:themeColor="text1"/>
                    <w:sz w:val="24"/>
                    <w:szCs w:val="24"/>
                    <w:lang w:eastAsia="lt-LT" w:bidi="ar-SA"/>
                    <w14:textOutline w14:w="0" w14:cap="flat" w14:cmpd="sng" w14:algn="ctr">
                      <w14:noFill/>
                      <w14:prstDash w14:val="solid"/>
                      <w14:round/>
                    </w14:textOutline>
                  </w:rPr>
                </w:pPr>
              </w:p>
            </w:tc>
          </w:tr>
        </w:tbl>
        <w:p w14:paraId="592F6301" w14:textId="77777777" w:rsidR="00F0523D" w:rsidRPr="002518F8" w:rsidRDefault="00F0523D" w:rsidP="006A5282">
          <w:pPr>
            <w:spacing w:after="0" w:line="240" w:lineRule="auto"/>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noProof/>
              <w:color w:val="000000" w:themeColor="text1"/>
              <w:sz w:val="24"/>
              <w:szCs w:val="24"/>
              <w:lang w:eastAsia="lt-LT" w:bidi="ar-SA"/>
              <w14:textOutline w14:w="0" w14:cap="flat" w14:cmpd="sng" w14:algn="ctr">
                <w14:noFill/>
                <w14:prstDash w14:val="solid"/>
                <w14:round/>
              </w14:textOutline>
            </w:rPr>
            <w:lastRenderedPageBreak/>
            <mc:AlternateContent>
              <mc:Choice Requires="wps">
                <w:drawing>
                  <wp:anchor distT="0" distB="0" distL="114300" distR="114300" simplePos="0" relativeHeight="251659264" behindDoc="0" locked="0" layoutInCell="1" allowOverlap="1" wp14:anchorId="0757B5F1" wp14:editId="4AEB9C24">
                    <wp:simplePos x="0" y="0"/>
                    <wp:positionH relativeFrom="margin">
                      <wp:posOffset>-127635</wp:posOffset>
                    </wp:positionH>
                    <wp:positionV relativeFrom="page">
                      <wp:posOffset>9090660</wp:posOffset>
                    </wp:positionV>
                    <wp:extent cx="129540" cy="76200"/>
                    <wp:effectExtent l="0" t="0" r="3810" b="0"/>
                    <wp:wrapNone/>
                    <wp:docPr id="13" name="Teksto laukas 3"/>
                    <wp:cNvGraphicFramePr/>
                    <a:graphic xmlns:a="http://schemas.openxmlformats.org/drawingml/2006/main">
                      <a:graphicData uri="http://schemas.microsoft.com/office/word/2010/wordprocessingShape">
                        <wps:wsp>
                          <wps:cNvSpPr txBox="1"/>
                          <wps:spPr>
                            <a:xfrm flipH="1">
                              <a:off x="0" y="0"/>
                              <a:ext cx="129540" cy="76200"/>
                            </a:xfrm>
                            <a:prstGeom prst="rect">
                              <a:avLst/>
                            </a:prstGeom>
                            <a:noFill/>
                            <a:ln w="6350">
                              <a:noFill/>
                            </a:ln>
                            <a:effectLst/>
                          </wps:spPr>
                          <wps:txbx>
                            <w:txbxContent>
                              <w:p w14:paraId="07F4FA1E" w14:textId="77777777" w:rsidR="00F0523D" w:rsidRPr="00F0523D" w:rsidRDefault="00F0523D" w:rsidP="00F0523D">
                                <w:pPr>
                                  <w:pStyle w:val="NoSpacing"/>
                                  <w:jc w:val="center"/>
                                  <w:rPr>
                                    <w:color w:val="052F6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57B5F1" id="_x0000_t202" coordsize="21600,21600" o:spt="202" path="m,l,21600r21600,l21600,xe">
                    <v:stroke joinstyle="miter"/>
                    <v:path gradientshapeok="t" o:connecttype="rect"/>
                  </v:shapetype>
                  <v:shape id="Teksto laukas 3" o:spid="_x0000_s1026" type="#_x0000_t202" style="position:absolute;left:0;text-align:left;margin-left:-10.05pt;margin-top:715.8pt;width:10.2pt;height: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" filled="f" stroked="f" strokeweight=".5pt">
                    <v:textbox inset="0,0,0,0">
                      <w:txbxContent>
                        <w:p w14:paraId="07F4FA1E" w14:textId="77777777" w:rsidR="00F0523D" w:rsidRPr="00F0523D" w:rsidRDefault="00F0523D" w:rsidP="00F0523D">
                          <w:pPr>
                            <w:pStyle w:val="Betarp"/>
                            <w:jc w:val="center"/>
                            <w:rPr>
                              <w:color w:val="052F61"/>
                            </w:rPr>
                          </w:pPr>
                        </w:p>
                      </w:txbxContent>
                    </v:textbox>
                    <w10:wrap anchorx="margin" anchory="page"/>
                  </v:shape>
                </w:pict>
              </mc:Fallback>
            </mc:AlternateConten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br w:type="page"/>
          </w:r>
        </w:p>
      </w:sdtContent>
    </w:sdt>
    <w:p w14:paraId="09F60C09" w14:textId="77777777" w:rsidR="004A4D68" w:rsidRPr="002518F8" w:rsidRDefault="004A4D68" w:rsidP="004A4D68">
      <w:pPr>
        <w:pStyle w:val="Heading1"/>
        <w:jc w:val="center"/>
        <w:rPr>
          <w:rFonts w:asciiTheme="majorBidi" w:eastAsia="Times New Roman" w:hAnsiTheme="majorBidi"/>
          <w:color w:val="000000" w:themeColor="text1"/>
          <w:sz w:val="24"/>
          <w:szCs w:val="24"/>
          <w:lang w:bidi="ar-SA"/>
          <w14:textOutline w14:w="0" w14:cap="flat" w14:cmpd="sng" w14:algn="ctr">
            <w14:noFill/>
            <w14:prstDash w14:val="solid"/>
            <w14:round/>
          </w14:textOutline>
        </w:rPr>
      </w:pPr>
      <w:r w:rsidRPr="002518F8">
        <w:rPr>
          <w:rFonts w:asciiTheme="majorBidi" w:eastAsia="Times New Roman" w:hAnsiTheme="majorBidi"/>
          <w:color w:val="000000" w:themeColor="text1"/>
          <w:sz w:val="24"/>
          <w:szCs w:val="24"/>
          <w:lang w:bidi="ar-SA"/>
          <w14:textOutline w14:w="0" w14:cap="flat" w14:cmpd="sng" w14:algn="ctr">
            <w14:noFill/>
            <w14:prstDash w14:val="solid"/>
            <w14:round/>
          </w14:textOutline>
        </w:rPr>
        <w:lastRenderedPageBreak/>
        <w:t>DEMOGRAFINĖ SITUACIJA</w:t>
      </w:r>
    </w:p>
    <w:p w14:paraId="3F38739C" w14:textId="77777777" w:rsidR="004A4D68" w:rsidRPr="002518F8" w:rsidRDefault="004A4D68" w:rsidP="004A4D68">
      <w:pPr>
        <w:rPr>
          <w:color w:val="000000" w:themeColor="text1"/>
          <w:sz w:val="24"/>
          <w:szCs w:val="24"/>
          <w:lang w:bidi="ar-SA"/>
          <w14:textOutline w14:w="0" w14:cap="flat" w14:cmpd="sng" w14:algn="ctr">
            <w14:noFill/>
            <w14:prstDash w14:val="solid"/>
            <w14:round/>
          </w14:textOutline>
        </w:rPr>
      </w:pPr>
    </w:p>
    <w:p w14:paraId="73B8064E" w14:textId="77777777" w:rsidR="004A4D68" w:rsidRPr="002518F8" w:rsidRDefault="004A4D68" w:rsidP="004A4D68">
      <w:pPr>
        <w:ind w:firstLine="1296"/>
        <w:jc w:val="both"/>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Vidutinė tikėtina gyvenimo trukmė – pagrindinis gyventojų sveikatos rodiklis, numatytas ir LSS, stebimas valstybės bei savivaldybės lygmenimis, taip pat vertinamas ir Europos Sąjungos mastu.</w:t>
      </w:r>
      <w:r w:rsidRPr="002518F8">
        <w:rPr>
          <w:rFonts w:ascii="Century Gothic" w:eastAsia="Times New Roman" w:hAnsi="Century Gothic" w:cs="Gisha"/>
          <w:color w:val="000000" w:themeColor="text1"/>
          <w:sz w:val="24"/>
          <w:szCs w:val="24"/>
          <w:lang w:bidi="ar-SA"/>
          <w14:textOutline w14:w="0" w14:cap="flat" w14:cmpd="sng" w14:algn="ctr">
            <w14:noFill/>
            <w14:prstDash w14:val="solid"/>
            <w14:round/>
          </w14:textOutline>
        </w:rPr>
        <w:t xml:space="preserve"> </w:t>
      </w:r>
      <w:r w:rsidRPr="002518F8">
        <w:rPr>
          <w:rFonts w:ascii="Times New Roman" w:eastAsia="Times New Roman" w:hAnsi="Times New Roman" w:cs="Times New Roman"/>
          <w:color w:val="000000" w:themeColor="text1"/>
          <w:sz w:val="24"/>
          <w:szCs w:val="24"/>
          <w:lang w:bidi="ar-SA"/>
          <w14:textOutline w14:w="0" w14:cap="flat" w14:cmpd="sng" w14:algn="ctr">
            <w14:noFill/>
            <w14:prstDash w14:val="solid"/>
            <w14:round/>
          </w14:textOutline>
        </w:rPr>
        <w:t>2021 m. Lietuvos vidurkis buvo 74,1 m. Ignalinos rajono gyventojų vidutinė tikėtina gyvenimo trukmė ilgėjo ir siekė 71,7 m. Vidutinės tikėtinos gyvenimo trukmės ilgėjimas parodo mažėjantį bendrą rizikos veiksnių poveikį, ligų paplitimą, vykdomų intervencijų ir prevencijų bei gydymo veiksmingumą.</w:t>
      </w:r>
    </w:p>
    <w:p w14:paraId="75D6C7FB" w14:textId="77777777" w:rsidR="004A4D68" w:rsidRDefault="004A4D68" w:rsidP="004A4D68">
      <w:pPr>
        <w:spacing w:after="0"/>
        <w:ind w:firstLine="720"/>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2018 – 2021 m. laikotarpiu Ignalinos rajono gyventojų vidutinė tikėtina gyvenimo trukmė ilgėjo (1 pav.).</w:t>
      </w:r>
    </w:p>
    <w:p w14:paraId="4BC2ECE2" w14:textId="77777777" w:rsidR="004A4D68" w:rsidRPr="004A4D68" w:rsidRDefault="004A4D68" w:rsidP="004A4D68">
      <w:pPr>
        <w:spacing w:after="0"/>
        <w:ind w:firstLine="720"/>
        <w:jc w:val="both"/>
        <w:rPr>
          <w:rFonts w:ascii="Times New Roman" w:eastAsia="Times New Roman" w:hAnsi="Times New Roman" w:cs="Times New Roman"/>
          <w:sz w:val="24"/>
          <w:lang w:bidi="ar-SA"/>
        </w:rPr>
      </w:pPr>
    </w:p>
    <w:p w14:paraId="100667F5" w14:textId="77777777" w:rsidR="004A4D68" w:rsidRPr="004A4D68" w:rsidRDefault="004A4D68" w:rsidP="004A4D68">
      <w:pPr>
        <w:ind w:firstLine="1296"/>
        <w:jc w:val="center"/>
        <w:rPr>
          <w:rFonts w:ascii="Times New Roman" w:eastAsia="Times New Roman" w:hAnsi="Times New Roman" w:cs="Times New Roman"/>
          <w:color w:val="000000"/>
          <w:sz w:val="24"/>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4D68">
        <w:rPr>
          <w:rFonts w:ascii="Times New Roman" w:eastAsia="Times New Roman" w:hAnsi="Times New Roman" w:cs="Times New Roman"/>
          <w:noProof/>
          <w:sz w:val="20"/>
          <w:szCs w:val="20"/>
          <w:lang w:eastAsia="lt-LT" w:bidi="ar-SA"/>
        </w:rPr>
        <w:drawing>
          <wp:inline distT="0" distB="0" distL="0" distR="0" wp14:anchorId="4BD1F6C1" wp14:editId="50F4369C">
            <wp:extent cx="4260850" cy="2026369"/>
            <wp:effectExtent l="0" t="0" r="6350" b="0"/>
            <wp:docPr id="1" name="Paveikslėlis 4" descr="C:\Users\Keturi\Desktop\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uri\Desktop\dem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1166" cy="2064566"/>
                    </a:xfrm>
                    <a:prstGeom prst="rect">
                      <a:avLst/>
                    </a:prstGeom>
                    <a:noFill/>
                    <a:ln>
                      <a:noFill/>
                    </a:ln>
                  </pic:spPr>
                </pic:pic>
              </a:graphicData>
            </a:graphic>
          </wp:inline>
        </w:drawing>
      </w:r>
    </w:p>
    <w:p w14:paraId="60CECAEA" w14:textId="77777777" w:rsidR="004A4D68" w:rsidRPr="004A4D68" w:rsidRDefault="004A4D68" w:rsidP="004A4D68">
      <w:pPr>
        <w:spacing w:after="0"/>
        <w:jc w:val="center"/>
        <w:rPr>
          <w:rFonts w:ascii="Times New Roman" w:eastAsia="Times New Roman" w:hAnsi="Times New Roman" w:cs="Times New Roman"/>
          <w:b/>
          <w:sz w:val="16"/>
          <w:szCs w:val="16"/>
          <w:lang w:bidi="ar-SA"/>
        </w:rPr>
      </w:pPr>
      <w:r>
        <w:rPr>
          <w:rFonts w:ascii="Times New Roman" w:eastAsia="Times New Roman" w:hAnsi="Times New Roman" w:cs="Times New Roman"/>
          <w:b/>
          <w:sz w:val="16"/>
          <w:szCs w:val="16"/>
          <w:lang w:bidi="ar-SA"/>
        </w:rPr>
        <w:t xml:space="preserve">                       </w:t>
      </w:r>
      <w:r w:rsidRPr="004A4D68">
        <w:rPr>
          <w:rFonts w:ascii="Times New Roman" w:eastAsia="Times New Roman" w:hAnsi="Times New Roman" w:cs="Times New Roman"/>
          <w:b/>
          <w:sz w:val="16"/>
          <w:szCs w:val="16"/>
          <w:lang w:bidi="ar-SA"/>
        </w:rPr>
        <w:t>1 pav. Vidutinė tikėtinos gyvenimo trukmės (metais) kaita Ignalinos rajone ir Lietuvoje.</w:t>
      </w:r>
    </w:p>
    <w:p w14:paraId="784B5396" w14:textId="77777777" w:rsidR="004A4D68" w:rsidRDefault="004A4D68" w:rsidP="004A4D68">
      <w:pPr>
        <w:spacing w:after="0"/>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                     </w:t>
      </w:r>
      <w:r w:rsidRPr="004A4D68">
        <w:rPr>
          <w:rFonts w:ascii="Times New Roman" w:eastAsia="Times New Roman" w:hAnsi="Times New Roman" w:cs="Times New Roman"/>
          <w:sz w:val="16"/>
          <w:szCs w:val="16"/>
          <w:lang w:bidi="ar-SA"/>
        </w:rPr>
        <w:t>Šaltinis: Visuomenės sveikatos stebėsenos informacinė sistema sveikstat.hi.lt</w:t>
      </w:r>
    </w:p>
    <w:p w14:paraId="7CD2A6DC" w14:textId="77777777" w:rsidR="004A4D68" w:rsidRPr="004A4D68" w:rsidRDefault="004A4D68" w:rsidP="004A4D68">
      <w:pPr>
        <w:spacing w:after="0"/>
        <w:jc w:val="center"/>
        <w:rPr>
          <w:rFonts w:ascii="Times New Roman" w:eastAsia="Times New Roman" w:hAnsi="Times New Roman" w:cs="Times New Roman"/>
          <w:sz w:val="16"/>
          <w:szCs w:val="16"/>
          <w:lang w:bidi="ar-SA"/>
        </w:rPr>
      </w:pPr>
    </w:p>
    <w:p w14:paraId="3858526A" w14:textId="77777777" w:rsidR="004A4D68" w:rsidRPr="004A4D68" w:rsidRDefault="004A4D68" w:rsidP="004A4D68">
      <w:pPr>
        <w:spacing w:line="276" w:lineRule="auto"/>
        <w:ind w:firstLine="720"/>
        <w:jc w:val="both"/>
        <w:rPr>
          <w:rFonts w:ascii="Times New Roman" w:eastAsia="Times New Roman" w:hAnsi="Times New Roman" w:cs="Times New Roman"/>
          <w:sz w:val="24"/>
          <w:szCs w:val="24"/>
          <w:lang w:bidi="ar-SA"/>
        </w:rPr>
      </w:pPr>
      <w:r w:rsidRPr="004A4D68">
        <w:rPr>
          <w:rFonts w:ascii="Century Gothic" w:eastAsia="Times New Roman" w:hAnsi="Century Gothic" w:cs="Gisha"/>
          <w:noProof/>
          <w:sz w:val="24"/>
          <w:szCs w:val="24"/>
          <w:lang w:eastAsia="lt-LT" w:bidi="ar-SA"/>
        </w:rPr>
        <w:drawing>
          <wp:anchor distT="0" distB="0" distL="114300" distR="114300" simplePos="0" relativeHeight="251660288" behindDoc="0" locked="0" layoutInCell="1" allowOverlap="1" wp14:anchorId="43DFD91C" wp14:editId="7D98EA39">
            <wp:simplePos x="0" y="0"/>
            <wp:positionH relativeFrom="column">
              <wp:posOffset>1231900</wp:posOffset>
            </wp:positionH>
            <wp:positionV relativeFrom="paragraph">
              <wp:posOffset>516255</wp:posOffset>
            </wp:positionV>
            <wp:extent cx="3759200" cy="1943100"/>
            <wp:effectExtent l="0" t="0" r="0" b="0"/>
            <wp:wrapTopAndBottom/>
            <wp:docPr id="8"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9200" cy="1943100"/>
                    </a:xfrm>
                    <a:prstGeom prst="rect">
                      <a:avLst/>
                    </a:prstGeom>
                    <a:noFill/>
                  </pic:spPr>
                </pic:pic>
              </a:graphicData>
            </a:graphic>
          </wp:anchor>
        </w:drawing>
      </w:r>
      <w:r w:rsidRPr="004A4D68">
        <w:rPr>
          <w:rFonts w:ascii="Times New Roman" w:eastAsia="Times New Roman" w:hAnsi="Times New Roman" w:cs="Times New Roman"/>
          <w:sz w:val="24"/>
          <w:lang w:bidi="ar-SA"/>
        </w:rPr>
        <w:t xml:space="preserve">2021 m. </w:t>
      </w:r>
      <w:r w:rsidRPr="004A4D68">
        <w:rPr>
          <w:rFonts w:ascii="Times New Roman" w:eastAsia="Times New Roman" w:hAnsi="Times New Roman" w:cs="Times New Roman"/>
          <w:sz w:val="24"/>
          <w:szCs w:val="24"/>
          <w:lang w:bidi="ar-SA"/>
        </w:rPr>
        <w:t>Ignalinos rajone skirtumas tarp vyrų ir moterų vidutinės tikėtinos gyvenimo trukmės sudarė 14,87 metų (2 pav.).</w:t>
      </w:r>
    </w:p>
    <w:p w14:paraId="2F5E762A" w14:textId="77777777" w:rsidR="004A4D68" w:rsidRPr="004A4D68" w:rsidRDefault="004A4D68" w:rsidP="004A4D68">
      <w:pPr>
        <w:spacing w:after="0"/>
        <w:jc w:val="center"/>
        <w:rPr>
          <w:rFonts w:ascii="Times New Roman" w:eastAsia="Times New Roman" w:hAnsi="Times New Roman" w:cs="Times New Roman"/>
          <w:b/>
          <w:sz w:val="24"/>
          <w:szCs w:val="24"/>
          <w:lang w:bidi="ar-SA"/>
        </w:rPr>
      </w:pPr>
      <w:r w:rsidRPr="004A4D68">
        <w:rPr>
          <w:rFonts w:ascii="Times New Roman" w:eastAsia="Times New Roman" w:hAnsi="Times New Roman" w:cs="Times New Roman"/>
          <w:b/>
          <w:sz w:val="24"/>
          <w:szCs w:val="24"/>
          <w:lang w:bidi="ar-SA"/>
        </w:rPr>
        <w:t>2 pav. Vidutinės tikėtinos gyvenimo trukmės (metais) skirtumas tarp vyrų ir moterų Ignalinos rajone.</w:t>
      </w:r>
    </w:p>
    <w:p w14:paraId="55E7F1F0" w14:textId="568A40AB" w:rsidR="004A4D68" w:rsidRPr="004A4D68" w:rsidRDefault="004A4D68" w:rsidP="004A4D68">
      <w:pPr>
        <w:spacing w:after="0"/>
        <w:jc w:val="center"/>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Šaltinis</w:t>
      </w:r>
      <w:r w:rsidR="00555DCA">
        <w:rPr>
          <w:rFonts w:ascii="Times New Roman" w:eastAsia="Times New Roman" w:hAnsi="Times New Roman" w:cs="Times New Roman"/>
          <w:sz w:val="24"/>
          <w:szCs w:val="24"/>
          <w:lang w:bidi="ar-SA"/>
        </w:rPr>
        <w:t>.</w:t>
      </w:r>
      <w:r w:rsidRPr="004A4D68">
        <w:rPr>
          <w:rFonts w:ascii="Times New Roman" w:eastAsia="Times New Roman" w:hAnsi="Times New Roman" w:cs="Times New Roman"/>
          <w:sz w:val="24"/>
          <w:szCs w:val="24"/>
          <w:lang w:bidi="ar-SA"/>
        </w:rPr>
        <w:t xml:space="preserve"> Visuomenės sveikatos stebėsenos informacinė sistema sveikstat.hi.lt</w:t>
      </w:r>
    </w:p>
    <w:p w14:paraId="3E39655F" w14:textId="77777777" w:rsidR="00762461" w:rsidRDefault="00762461" w:rsidP="004A4D68">
      <w:pPr>
        <w:jc w:val="center"/>
      </w:pPr>
    </w:p>
    <w:p w14:paraId="3AF2B78B" w14:textId="77777777" w:rsidR="004A4D68" w:rsidRDefault="004A4D68" w:rsidP="004A4D68">
      <w:pPr>
        <w:jc w:val="center"/>
      </w:pPr>
    </w:p>
    <w:p w14:paraId="0C7814A9" w14:textId="6127BC63" w:rsidR="004A4D68" w:rsidRPr="004A4D68" w:rsidRDefault="004A4D68" w:rsidP="004A4D68">
      <w:pPr>
        <w:spacing w:after="0" w:line="276" w:lineRule="auto"/>
        <w:ind w:firstLine="1296"/>
        <w:jc w:val="both"/>
        <w:rPr>
          <w:rFonts w:ascii="Times New Roman" w:eastAsia="Times New Roman" w:hAnsi="Times New Roman" w:cs="Times New Roman"/>
          <w:sz w:val="24"/>
          <w:lang w:bidi="ar-SA"/>
        </w:rPr>
      </w:pPr>
      <w:r w:rsidRPr="004A4D68">
        <w:rPr>
          <w:rFonts w:ascii="Times New Roman" w:eastAsia="Times New Roman" w:hAnsi="Times New Roman" w:cs="Times New Roman"/>
          <w:sz w:val="24"/>
          <w:lang w:bidi="ar-SA"/>
        </w:rPr>
        <w:t>2021 m. Ignalinos rajono savivaldybėje gyventojų pasiskirstymas tarp lyčių buvo gana tolygus: 6915 vyrų sudarė 47,3 proc., 7708 moterų</w:t>
      </w:r>
      <w:r w:rsidR="00555DCA">
        <w:rPr>
          <w:rFonts w:ascii="Times New Roman" w:eastAsia="Times New Roman" w:hAnsi="Times New Roman" w:cs="Times New Roman"/>
          <w:sz w:val="24"/>
          <w:lang w:bidi="ar-SA"/>
        </w:rPr>
        <w:t xml:space="preserve"> –</w:t>
      </w:r>
      <w:r w:rsidRPr="004A4D68">
        <w:rPr>
          <w:rFonts w:ascii="Times New Roman" w:eastAsia="Times New Roman" w:hAnsi="Times New Roman" w:cs="Times New Roman"/>
          <w:sz w:val="24"/>
          <w:lang w:bidi="ar-SA"/>
        </w:rPr>
        <w:t xml:space="preserve"> 52,7 proc.</w:t>
      </w:r>
    </w:p>
    <w:p w14:paraId="75BD3D9B" w14:textId="4BE684EE" w:rsidR="004A4D68" w:rsidRPr="004A4D68" w:rsidRDefault="004A4D68" w:rsidP="004A4D68">
      <w:pPr>
        <w:spacing w:after="0" w:line="276" w:lineRule="auto"/>
        <w:ind w:firstLine="1296"/>
        <w:jc w:val="both"/>
        <w:rPr>
          <w:rFonts w:ascii="Times New Roman" w:eastAsia="Times New Roman" w:hAnsi="Times New Roman" w:cs="Times New Roman"/>
          <w:sz w:val="24"/>
          <w:lang w:bidi="ar-SA"/>
        </w:rPr>
      </w:pPr>
      <w:r w:rsidRPr="004A4D68">
        <w:rPr>
          <w:rFonts w:ascii="Times New Roman" w:eastAsia="Times New Roman" w:hAnsi="Times New Roman" w:cs="Times New Roman"/>
          <w:sz w:val="24"/>
          <w:lang w:bidi="ar-SA"/>
        </w:rPr>
        <w:lastRenderedPageBreak/>
        <w:t>Daugiausiai vyrų buvo 55–59 metų amžiaus grupėje, 673 vyrai sudarė 9,6 proc. Mažiausiai vyrų buvo 80</w:t>
      </w:r>
      <w:r w:rsidR="00555DCA">
        <w:rPr>
          <w:rFonts w:ascii="Times New Roman" w:eastAsia="Times New Roman" w:hAnsi="Times New Roman" w:cs="Times New Roman"/>
          <w:sz w:val="24"/>
          <w:lang w:bidi="ar-SA"/>
        </w:rPr>
        <w:t>–</w:t>
      </w:r>
      <w:r w:rsidRPr="004A4D68">
        <w:rPr>
          <w:rFonts w:ascii="Times New Roman" w:eastAsia="Times New Roman" w:hAnsi="Times New Roman" w:cs="Times New Roman"/>
          <w:sz w:val="24"/>
          <w:lang w:bidi="ar-SA"/>
        </w:rPr>
        <w:t>84 metų amžiaus grupėje, 51 vyras sudarė 0,7 proc.</w:t>
      </w:r>
    </w:p>
    <w:p w14:paraId="77F15592" w14:textId="60AA414A" w:rsidR="004A4D68" w:rsidRPr="004A4D68" w:rsidRDefault="004A4D68" w:rsidP="004A4D68">
      <w:pPr>
        <w:spacing w:after="0" w:line="276" w:lineRule="auto"/>
        <w:ind w:firstLine="1296"/>
        <w:jc w:val="both"/>
        <w:rPr>
          <w:rFonts w:ascii="Times New Roman" w:eastAsia="Times New Roman" w:hAnsi="Times New Roman" w:cs="Times New Roman"/>
          <w:sz w:val="24"/>
          <w:lang w:bidi="ar-SA"/>
        </w:rPr>
      </w:pPr>
      <w:r w:rsidRPr="004A4D68">
        <w:rPr>
          <w:rFonts w:ascii="Times New Roman" w:eastAsia="Times New Roman" w:hAnsi="Times New Roman" w:cs="Times New Roman"/>
          <w:sz w:val="24"/>
          <w:lang w:bidi="ar-SA"/>
        </w:rPr>
        <w:t>Daugiausia moterų buvo 85+ metų amžiaus grupėje, 847 moterys sudarė 11 proc. Mažiausiai moterų buvo 80</w:t>
      </w:r>
      <w:r w:rsidR="00555DCA">
        <w:rPr>
          <w:rFonts w:ascii="Times New Roman" w:eastAsia="Times New Roman" w:hAnsi="Times New Roman" w:cs="Times New Roman"/>
          <w:sz w:val="24"/>
          <w:lang w:bidi="ar-SA"/>
        </w:rPr>
        <w:t>–</w:t>
      </w:r>
      <w:r w:rsidRPr="004A4D68">
        <w:rPr>
          <w:rFonts w:ascii="Times New Roman" w:eastAsia="Times New Roman" w:hAnsi="Times New Roman" w:cs="Times New Roman"/>
          <w:sz w:val="24"/>
          <w:lang w:bidi="ar-SA"/>
        </w:rPr>
        <w:t>84 metų amžiaus grupėje, 106 moterys sudarė 1 proc. (3 pav.).</w:t>
      </w:r>
    </w:p>
    <w:p w14:paraId="006CC265" w14:textId="77777777" w:rsidR="004A4D68" w:rsidRDefault="004A4D68" w:rsidP="004A4D68">
      <w:pPr>
        <w:jc w:val="center"/>
      </w:pPr>
      <w:r w:rsidRPr="004A4D68">
        <w:rPr>
          <w:rFonts w:ascii="Times New Roman" w:eastAsia="Times New Roman" w:hAnsi="Times New Roman" w:cs="Times New Roman"/>
          <w:noProof/>
          <w:sz w:val="24"/>
          <w:lang w:eastAsia="lt-LT" w:bidi="ar-SA"/>
        </w:rPr>
        <w:drawing>
          <wp:anchor distT="0" distB="0" distL="114300" distR="114300" simplePos="0" relativeHeight="251661312" behindDoc="0" locked="0" layoutInCell="1" allowOverlap="1" wp14:anchorId="6E5E91DA" wp14:editId="3D0E4FDB">
            <wp:simplePos x="0" y="0"/>
            <wp:positionH relativeFrom="column">
              <wp:posOffset>1695450</wp:posOffset>
            </wp:positionH>
            <wp:positionV relativeFrom="paragraph">
              <wp:posOffset>173355</wp:posOffset>
            </wp:positionV>
            <wp:extent cx="2832070" cy="1844842"/>
            <wp:effectExtent l="0" t="0" r="6985" b="3175"/>
            <wp:wrapTopAndBottom/>
            <wp:docPr id="3"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2070" cy="1844842"/>
                    </a:xfrm>
                    <a:prstGeom prst="rect">
                      <a:avLst/>
                    </a:prstGeom>
                    <a:noFill/>
                  </pic:spPr>
                </pic:pic>
              </a:graphicData>
            </a:graphic>
          </wp:anchor>
        </w:drawing>
      </w:r>
    </w:p>
    <w:p w14:paraId="676A5602" w14:textId="77777777" w:rsidR="004A4D68" w:rsidRPr="004A4D68" w:rsidRDefault="004A4D68" w:rsidP="004A4D68">
      <w:pPr>
        <w:spacing w:after="0"/>
        <w:jc w:val="center"/>
        <w:rPr>
          <w:rFonts w:ascii="Times New Roman" w:eastAsia="Times New Roman" w:hAnsi="Times New Roman" w:cs="Times New Roman"/>
          <w:b/>
          <w:sz w:val="24"/>
          <w:szCs w:val="24"/>
          <w:lang w:bidi="ar-SA"/>
        </w:rPr>
      </w:pPr>
      <w:r w:rsidRPr="004A4D68">
        <w:rPr>
          <w:rFonts w:ascii="Times New Roman" w:eastAsia="Times New Roman" w:hAnsi="Times New Roman" w:cs="Times New Roman"/>
          <w:b/>
          <w:sz w:val="24"/>
          <w:szCs w:val="24"/>
          <w:lang w:val="pt-PT" w:bidi="ar-SA"/>
        </w:rPr>
        <w:t>3</w:t>
      </w:r>
      <w:r w:rsidRPr="004A4D68">
        <w:rPr>
          <w:rFonts w:ascii="Times New Roman" w:eastAsia="Times New Roman" w:hAnsi="Times New Roman" w:cs="Times New Roman"/>
          <w:b/>
          <w:sz w:val="24"/>
          <w:szCs w:val="24"/>
          <w:lang w:bidi="ar-SA"/>
        </w:rPr>
        <w:t xml:space="preserve"> pav. Ignalinos rajono gyventojų struktūra (proc.) pagal amžiaus grupes ir lytį.</w:t>
      </w:r>
    </w:p>
    <w:p w14:paraId="75728934" w14:textId="693F82DE" w:rsidR="004A4D68" w:rsidRPr="004A4D68" w:rsidRDefault="004A4D68" w:rsidP="004A4D68">
      <w:pPr>
        <w:spacing w:after="0"/>
        <w:jc w:val="center"/>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Šaltinis</w:t>
      </w:r>
      <w:r w:rsidR="00555DCA">
        <w:rPr>
          <w:rFonts w:ascii="Times New Roman" w:eastAsia="Times New Roman" w:hAnsi="Times New Roman" w:cs="Times New Roman"/>
          <w:sz w:val="24"/>
          <w:szCs w:val="24"/>
          <w:lang w:bidi="ar-SA"/>
        </w:rPr>
        <w:t>.</w:t>
      </w:r>
      <w:r w:rsidRPr="004A4D68">
        <w:rPr>
          <w:rFonts w:ascii="Times New Roman" w:eastAsia="Times New Roman" w:hAnsi="Times New Roman" w:cs="Times New Roman"/>
          <w:sz w:val="24"/>
          <w:szCs w:val="24"/>
          <w:lang w:bidi="ar-SA"/>
        </w:rPr>
        <w:t xml:space="preserve"> Lietuvos statistikos departamento </w:t>
      </w:r>
      <w:r w:rsidR="00555DCA">
        <w:rPr>
          <w:rFonts w:ascii="Times New Roman" w:eastAsia="Times New Roman" w:hAnsi="Times New Roman" w:cs="Times New Roman"/>
          <w:sz w:val="24"/>
          <w:szCs w:val="24"/>
          <w:lang w:bidi="ar-SA"/>
        </w:rPr>
        <w:t>o</w:t>
      </w:r>
      <w:r w:rsidRPr="004A4D68">
        <w:rPr>
          <w:rFonts w:ascii="Times New Roman" w:eastAsia="Times New Roman" w:hAnsi="Times New Roman" w:cs="Times New Roman"/>
          <w:sz w:val="24"/>
          <w:szCs w:val="24"/>
          <w:lang w:bidi="ar-SA"/>
        </w:rPr>
        <w:t>ficialiosios statistikos portalas</w:t>
      </w:r>
    </w:p>
    <w:p w14:paraId="46068C92" w14:textId="77777777" w:rsidR="004A4D68" w:rsidRDefault="004A4D68" w:rsidP="004A4D68">
      <w:pPr>
        <w:jc w:val="both"/>
      </w:pPr>
    </w:p>
    <w:p w14:paraId="044BA079" w14:textId="77777777" w:rsidR="004A4D68" w:rsidRPr="004A4D68" w:rsidRDefault="004A4D68" w:rsidP="004A4D68">
      <w:pPr>
        <w:spacing w:after="0" w:line="276" w:lineRule="auto"/>
        <w:ind w:firstLine="1296"/>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2021 m. Ignalinos rajone didėjo metinis gyventojų skaičius. Natūralus gyventojų prieaugis, kurį sudaro gimstamumo ir mirtingumo skirtumas, buvo neigiamas.</w:t>
      </w:r>
    </w:p>
    <w:p w14:paraId="6457F6DB" w14:textId="77777777" w:rsidR="004A4D68" w:rsidRDefault="004A4D68" w:rsidP="004A4D68">
      <w:pPr>
        <w:jc w:val="center"/>
      </w:pPr>
    </w:p>
    <w:p w14:paraId="1DA6128B" w14:textId="58117ABC" w:rsidR="004A4D68" w:rsidRPr="004A4D68" w:rsidRDefault="004A4D68" w:rsidP="004A4D68">
      <w:pPr>
        <w:spacing w:after="0"/>
        <w:jc w:val="center"/>
        <w:rPr>
          <w:rFonts w:ascii="Times New Roman" w:eastAsia="Times New Roman" w:hAnsi="Times New Roman" w:cs="Times New Roman"/>
          <w:b/>
          <w:sz w:val="20"/>
          <w:szCs w:val="20"/>
          <w:lang w:val="pt-PT" w:bidi="ar-SA"/>
        </w:rPr>
      </w:pPr>
      <w:r w:rsidRPr="004A4D68">
        <w:rPr>
          <w:rFonts w:ascii="Times New Roman" w:eastAsia="Times New Roman" w:hAnsi="Times New Roman" w:cs="Times New Roman"/>
          <w:b/>
          <w:sz w:val="20"/>
          <w:szCs w:val="20"/>
          <w:lang w:bidi="ar-SA"/>
        </w:rPr>
        <w:t xml:space="preserve">1 lentelė. Pagrindinių demografinių rodiklių kaita Ignalinos rajone </w:t>
      </w:r>
      <w:r w:rsidRPr="004A4D68">
        <w:rPr>
          <w:rFonts w:ascii="Times New Roman" w:eastAsia="Times New Roman" w:hAnsi="Times New Roman" w:cs="Times New Roman"/>
          <w:b/>
          <w:sz w:val="20"/>
          <w:szCs w:val="20"/>
          <w:lang w:val="pt-PT" w:bidi="ar-SA"/>
        </w:rPr>
        <w:t>2019–2021 m.</w:t>
      </w:r>
    </w:p>
    <w:p w14:paraId="07220FF4" w14:textId="77777777" w:rsidR="004A4D68" w:rsidRDefault="004A4D68" w:rsidP="004A4D68">
      <w:pPr>
        <w:jc w:val="center"/>
        <w:rPr>
          <w:lang w:val="pt-PT"/>
        </w:rPr>
      </w:pPr>
    </w:p>
    <w:tbl>
      <w:tblPr>
        <w:tblStyle w:val="TableGrid"/>
        <w:tblW w:w="5153" w:type="pct"/>
        <w:tblInd w:w="-147" w:type="dxa"/>
        <w:tblLook w:val="04A0" w:firstRow="1" w:lastRow="0" w:firstColumn="1" w:lastColumn="0" w:noHBand="0" w:noVBand="1"/>
      </w:tblPr>
      <w:tblGrid>
        <w:gridCol w:w="4383"/>
        <w:gridCol w:w="2052"/>
        <w:gridCol w:w="2052"/>
        <w:gridCol w:w="1670"/>
      </w:tblGrid>
      <w:tr w:rsidR="004A4D68" w:rsidRPr="004A4D68" w14:paraId="4A8E660D" w14:textId="77777777" w:rsidTr="002518F8">
        <w:trPr>
          <w:trHeight w:val="330"/>
        </w:trPr>
        <w:tc>
          <w:tcPr>
            <w:tcW w:w="2158" w:type="pct"/>
          </w:tcPr>
          <w:p w14:paraId="40CAB29F" w14:textId="77777777" w:rsidR="004A4D68" w:rsidRPr="004A4D68" w:rsidRDefault="004A4D68" w:rsidP="004A4D68">
            <w:pPr>
              <w:jc w:val="both"/>
              <w:rPr>
                <w:rFonts w:ascii="Times New Roman" w:hAnsi="Times New Roman" w:cs="Times New Roman"/>
                <w:sz w:val="20"/>
                <w:szCs w:val="20"/>
              </w:rPr>
            </w:pPr>
            <w:r w:rsidRPr="004A4D68">
              <w:rPr>
                <w:rFonts w:ascii="Times New Roman" w:hAnsi="Times New Roman" w:cs="Times New Roman"/>
                <w:sz w:val="20"/>
                <w:szCs w:val="20"/>
              </w:rPr>
              <w:t>Rodikliai</w:t>
            </w:r>
          </w:p>
        </w:tc>
        <w:tc>
          <w:tcPr>
            <w:tcW w:w="1010" w:type="pct"/>
          </w:tcPr>
          <w:p w14:paraId="3B335355"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2019 m.</w:t>
            </w:r>
          </w:p>
        </w:tc>
        <w:tc>
          <w:tcPr>
            <w:tcW w:w="1010" w:type="pct"/>
          </w:tcPr>
          <w:p w14:paraId="3B10A7FD"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2020 m.</w:t>
            </w:r>
          </w:p>
        </w:tc>
        <w:tc>
          <w:tcPr>
            <w:tcW w:w="822" w:type="pct"/>
          </w:tcPr>
          <w:p w14:paraId="09097306"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2021 m.</w:t>
            </w:r>
          </w:p>
        </w:tc>
      </w:tr>
      <w:tr w:rsidR="004A4D68" w:rsidRPr="004A4D68" w14:paraId="2919A1E0" w14:textId="77777777" w:rsidTr="002518F8">
        <w:trPr>
          <w:trHeight w:val="660"/>
        </w:trPr>
        <w:tc>
          <w:tcPr>
            <w:tcW w:w="2158" w:type="pct"/>
          </w:tcPr>
          <w:p w14:paraId="53EDD564" w14:textId="77777777" w:rsidR="004A4D68" w:rsidRPr="004A4D68" w:rsidRDefault="004A4D68" w:rsidP="004A4D68">
            <w:pPr>
              <w:jc w:val="both"/>
              <w:rPr>
                <w:rFonts w:ascii="Times New Roman" w:hAnsi="Times New Roman" w:cs="Times New Roman"/>
                <w:sz w:val="20"/>
                <w:szCs w:val="20"/>
              </w:rPr>
            </w:pPr>
            <w:r w:rsidRPr="004A4D68">
              <w:rPr>
                <w:rFonts w:ascii="Times New Roman" w:hAnsi="Times New Roman" w:cs="Times New Roman"/>
                <w:sz w:val="20"/>
                <w:szCs w:val="20"/>
              </w:rPr>
              <w:t>Metinis gyventojų skaičius</w:t>
            </w:r>
          </w:p>
        </w:tc>
        <w:tc>
          <w:tcPr>
            <w:tcW w:w="1010" w:type="pct"/>
          </w:tcPr>
          <w:p w14:paraId="662040E8"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14868</w:t>
            </w:r>
          </w:p>
        </w:tc>
        <w:tc>
          <w:tcPr>
            <w:tcW w:w="1010" w:type="pct"/>
          </w:tcPr>
          <w:p w14:paraId="7E66ED7A"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14430</w:t>
            </w:r>
          </w:p>
        </w:tc>
        <w:tc>
          <w:tcPr>
            <w:tcW w:w="822" w:type="pct"/>
          </w:tcPr>
          <w:p w14:paraId="4DB1626C"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14627</w:t>
            </w:r>
          </w:p>
        </w:tc>
      </w:tr>
      <w:tr w:rsidR="004A4D68" w:rsidRPr="004A4D68" w14:paraId="615FB317" w14:textId="77777777" w:rsidTr="002518F8">
        <w:trPr>
          <w:trHeight w:val="330"/>
        </w:trPr>
        <w:tc>
          <w:tcPr>
            <w:tcW w:w="2158" w:type="pct"/>
          </w:tcPr>
          <w:p w14:paraId="5763E3A4" w14:textId="77777777" w:rsidR="004A4D68" w:rsidRPr="004A4D68" w:rsidRDefault="004A4D68" w:rsidP="004A4D68">
            <w:pPr>
              <w:rPr>
                <w:rFonts w:ascii="Times New Roman" w:hAnsi="Times New Roman" w:cs="Times New Roman"/>
                <w:sz w:val="20"/>
                <w:szCs w:val="20"/>
              </w:rPr>
            </w:pPr>
            <w:r w:rsidRPr="004A4D68">
              <w:rPr>
                <w:rFonts w:ascii="Times New Roman" w:hAnsi="Times New Roman" w:cs="Times New Roman"/>
                <w:sz w:val="20"/>
                <w:szCs w:val="20"/>
              </w:rPr>
              <w:t>Gimusiųjų skaičius</w:t>
            </w:r>
          </w:p>
        </w:tc>
        <w:tc>
          <w:tcPr>
            <w:tcW w:w="1010" w:type="pct"/>
          </w:tcPr>
          <w:p w14:paraId="2E20FF8B"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83</w:t>
            </w:r>
          </w:p>
        </w:tc>
        <w:tc>
          <w:tcPr>
            <w:tcW w:w="1010" w:type="pct"/>
          </w:tcPr>
          <w:p w14:paraId="42F83FBA"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76</w:t>
            </w:r>
          </w:p>
        </w:tc>
        <w:tc>
          <w:tcPr>
            <w:tcW w:w="822" w:type="pct"/>
          </w:tcPr>
          <w:p w14:paraId="48B1A04E"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61</w:t>
            </w:r>
          </w:p>
        </w:tc>
      </w:tr>
      <w:tr w:rsidR="004A4D68" w:rsidRPr="004A4D68" w14:paraId="0304A689" w14:textId="77777777" w:rsidTr="002518F8">
        <w:trPr>
          <w:trHeight w:val="330"/>
        </w:trPr>
        <w:tc>
          <w:tcPr>
            <w:tcW w:w="2158" w:type="pct"/>
          </w:tcPr>
          <w:p w14:paraId="2F6662A2" w14:textId="77777777" w:rsidR="004A4D68" w:rsidRPr="004A4D68" w:rsidRDefault="004A4D68" w:rsidP="004A4D68">
            <w:pPr>
              <w:rPr>
                <w:rFonts w:ascii="Times New Roman" w:hAnsi="Times New Roman" w:cs="Times New Roman"/>
                <w:sz w:val="20"/>
                <w:szCs w:val="20"/>
              </w:rPr>
            </w:pPr>
            <w:r w:rsidRPr="004A4D68">
              <w:rPr>
                <w:rFonts w:ascii="Times New Roman" w:hAnsi="Times New Roman" w:cs="Times New Roman"/>
                <w:sz w:val="20"/>
                <w:szCs w:val="20"/>
              </w:rPr>
              <w:t>Mirusiųjų skaičius</w:t>
            </w:r>
          </w:p>
        </w:tc>
        <w:tc>
          <w:tcPr>
            <w:tcW w:w="1010" w:type="pct"/>
          </w:tcPr>
          <w:p w14:paraId="05E29C33"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335</w:t>
            </w:r>
          </w:p>
        </w:tc>
        <w:tc>
          <w:tcPr>
            <w:tcW w:w="1010" w:type="pct"/>
          </w:tcPr>
          <w:p w14:paraId="618EFE9B"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348</w:t>
            </w:r>
          </w:p>
        </w:tc>
        <w:tc>
          <w:tcPr>
            <w:tcW w:w="822" w:type="pct"/>
          </w:tcPr>
          <w:p w14:paraId="45CA7559"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377</w:t>
            </w:r>
          </w:p>
        </w:tc>
      </w:tr>
      <w:tr w:rsidR="004A4D68" w:rsidRPr="004A4D68" w14:paraId="48702A75" w14:textId="77777777" w:rsidTr="002518F8">
        <w:trPr>
          <w:trHeight w:val="330"/>
        </w:trPr>
        <w:tc>
          <w:tcPr>
            <w:tcW w:w="2158" w:type="pct"/>
          </w:tcPr>
          <w:p w14:paraId="64758905" w14:textId="77777777" w:rsidR="004A4D68" w:rsidRPr="004A4D68" w:rsidRDefault="004A4D68" w:rsidP="004A4D68">
            <w:pPr>
              <w:rPr>
                <w:rFonts w:ascii="Times New Roman" w:hAnsi="Times New Roman" w:cs="Times New Roman"/>
                <w:sz w:val="20"/>
                <w:szCs w:val="20"/>
              </w:rPr>
            </w:pPr>
            <w:r w:rsidRPr="004A4D68">
              <w:rPr>
                <w:rFonts w:ascii="Times New Roman" w:hAnsi="Times New Roman" w:cs="Times New Roman"/>
                <w:sz w:val="20"/>
                <w:szCs w:val="20"/>
              </w:rPr>
              <w:t>Natūralus prieaugis</w:t>
            </w:r>
          </w:p>
        </w:tc>
        <w:tc>
          <w:tcPr>
            <w:tcW w:w="1010" w:type="pct"/>
          </w:tcPr>
          <w:p w14:paraId="0C1667F4"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-252</w:t>
            </w:r>
          </w:p>
        </w:tc>
        <w:tc>
          <w:tcPr>
            <w:tcW w:w="1010" w:type="pct"/>
          </w:tcPr>
          <w:p w14:paraId="529EABAB"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-272</w:t>
            </w:r>
          </w:p>
        </w:tc>
        <w:tc>
          <w:tcPr>
            <w:tcW w:w="822" w:type="pct"/>
          </w:tcPr>
          <w:p w14:paraId="2C2CA985"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-316</w:t>
            </w:r>
          </w:p>
        </w:tc>
      </w:tr>
      <w:tr w:rsidR="004A4D68" w:rsidRPr="004A4D68" w14:paraId="792DBA67" w14:textId="77777777" w:rsidTr="002518F8">
        <w:trPr>
          <w:trHeight w:val="330"/>
        </w:trPr>
        <w:tc>
          <w:tcPr>
            <w:tcW w:w="2158" w:type="pct"/>
          </w:tcPr>
          <w:p w14:paraId="1219ADDD" w14:textId="77777777" w:rsidR="004A4D68" w:rsidRPr="004A4D68" w:rsidRDefault="004A4D68" w:rsidP="004A4D68">
            <w:pPr>
              <w:rPr>
                <w:rFonts w:ascii="Times New Roman" w:hAnsi="Times New Roman" w:cs="Times New Roman"/>
                <w:sz w:val="20"/>
                <w:szCs w:val="20"/>
              </w:rPr>
            </w:pPr>
            <w:r w:rsidRPr="004A4D68">
              <w:rPr>
                <w:rFonts w:ascii="Times New Roman" w:hAnsi="Times New Roman" w:cs="Times New Roman"/>
                <w:sz w:val="20"/>
                <w:szCs w:val="20"/>
              </w:rPr>
              <w:t>Santuokų skaičius</w:t>
            </w:r>
          </w:p>
        </w:tc>
        <w:tc>
          <w:tcPr>
            <w:tcW w:w="1010" w:type="pct"/>
          </w:tcPr>
          <w:p w14:paraId="7E2FA536"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86</w:t>
            </w:r>
          </w:p>
        </w:tc>
        <w:tc>
          <w:tcPr>
            <w:tcW w:w="1010" w:type="pct"/>
          </w:tcPr>
          <w:p w14:paraId="04E21616"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82</w:t>
            </w:r>
          </w:p>
        </w:tc>
        <w:tc>
          <w:tcPr>
            <w:tcW w:w="822" w:type="pct"/>
          </w:tcPr>
          <w:p w14:paraId="7075FB11"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83</w:t>
            </w:r>
          </w:p>
        </w:tc>
      </w:tr>
      <w:tr w:rsidR="004A4D68" w:rsidRPr="004A4D68" w14:paraId="029842F7" w14:textId="77777777" w:rsidTr="002518F8">
        <w:trPr>
          <w:trHeight w:val="330"/>
        </w:trPr>
        <w:tc>
          <w:tcPr>
            <w:tcW w:w="2158" w:type="pct"/>
          </w:tcPr>
          <w:p w14:paraId="6A54EBBD" w14:textId="77777777" w:rsidR="004A4D68" w:rsidRPr="004A4D68" w:rsidRDefault="004A4D68" w:rsidP="004A4D68">
            <w:pPr>
              <w:rPr>
                <w:rFonts w:ascii="Times New Roman" w:hAnsi="Times New Roman" w:cs="Times New Roman"/>
                <w:sz w:val="20"/>
                <w:szCs w:val="20"/>
              </w:rPr>
            </w:pPr>
            <w:r w:rsidRPr="004A4D68">
              <w:rPr>
                <w:rFonts w:ascii="Times New Roman" w:hAnsi="Times New Roman" w:cs="Times New Roman"/>
                <w:sz w:val="20"/>
                <w:szCs w:val="20"/>
              </w:rPr>
              <w:t>Ištuokų skaičius</w:t>
            </w:r>
          </w:p>
        </w:tc>
        <w:tc>
          <w:tcPr>
            <w:tcW w:w="1010" w:type="pct"/>
          </w:tcPr>
          <w:p w14:paraId="56E4A845"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48</w:t>
            </w:r>
          </w:p>
        </w:tc>
        <w:tc>
          <w:tcPr>
            <w:tcW w:w="1010" w:type="pct"/>
          </w:tcPr>
          <w:p w14:paraId="1D184D83"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34</w:t>
            </w:r>
          </w:p>
        </w:tc>
        <w:tc>
          <w:tcPr>
            <w:tcW w:w="822" w:type="pct"/>
          </w:tcPr>
          <w:p w14:paraId="48626A63"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28</w:t>
            </w:r>
          </w:p>
        </w:tc>
      </w:tr>
      <w:tr w:rsidR="004A4D68" w:rsidRPr="004A4D68" w14:paraId="32C42ECD" w14:textId="77777777" w:rsidTr="002518F8">
        <w:trPr>
          <w:trHeight w:val="660"/>
        </w:trPr>
        <w:tc>
          <w:tcPr>
            <w:tcW w:w="2158" w:type="pct"/>
          </w:tcPr>
          <w:p w14:paraId="264DBFE5" w14:textId="77777777" w:rsidR="004A4D68" w:rsidRPr="004A4D68" w:rsidRDefault="004A4D68" w:rsidP="004A4D68">
            <w:pPr>
              <w:rPr>
                <w:rFonts w:ascii="Times New Roman" w:hAnsi="Times New Roman" w:cs="Times New Roman"/>
                <w:sz w:val="20"/>
                <w:szCs w:val="20"/>
              </w:rPr>
            </w:pPr>
            <w:r w:rsidRPr="004A4D68">
              <w:rPr>
                <w:rFonts w:ascii="Times New Roman" w:hAnsi="Times New Roman" w:cs="Times New Roman"/>
                <w:sz w:val="20"/>
                <w:szCs w:val="20"/>
              </w:rPr>
              <w:t>Kūdikių iki 1 metų mirtingumas</w:t>
            </w:r>
          </w:p>
        </w:tc>
        <w:tc>
          <w:tcPr>
            <w:tcW w:w="1010" w:type="pct"/>
          </w:tcPr>
          <w:p w14:paraId="0FC77695"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1</w:t>
            </w:r>
          </w:p>
        </w:tc>
        <w:tc>
          <w:tcPr>
            <w:tcW w:w="1010" w:type="pct"/>
          </w:tcPr>
          <w:p w14:paraId="721CFA0F"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w:t>
            </w:r>
          </w:p>
        </w:tc>
        <w:tc>
          <w:tcPr>
            <w:tcW w:w="822" w:type="pct"/>
          </w:tcPr>
          <w:p w14:paraId="5CB1F9AC" w14:textId="77777777" w:rsidR="004A4D68" w:rsidRPr="004A4D68" w:rsidRDefault="004A4D68" w:rsidP="004A4D68">
            <w:pPr>
              <w:jc w:val="center"/>
              <w:rPr>
                <w:rFonts w:ascii="Times New Roman" w:hAnsi="Times New Roman" w:cs="Times New Roman"/>
                <w:sz w:val="20"/>
                <w:szCs w:val="20"/>
              </w:rPr>
            </w:pPr>
            <w:r w:rsidRPr="004A4D68">
              <w:rPr>
                <w:rFonts w:ascii="Times New Roman" w:hAnsi="Times New Roman" w:cs="Times New Roman"/>
                <w:sz w:val="20"/>
                <w:szCs w:val="20"/>
              </w:rPr>
              <w:t>-</w:t>
            </w:r>
          </w:p>
        </w:tc>
      </w:tr>
    </w:tbl>
    <w:p w14:paraId="2B4436DB" w14:textId="24ECAE44" w:rsidR="004A4D68" w:rsidRPr="004A4D68" w:rsidRDefault="004A4D68" w:rsidP="004A4D68">
      <w:pPr>
        <w:spacing w:after="0" w:line="240" w:lineRule="auto"/>
        <w:jc w:val="center"/>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Šaltinis</w:t>
      </w:r>
      <w:r w:rsidR="00555DCA">
        <w:rPr>
          <w:rFonts w:ascii="Times New Roman" w:eastAsia="Times New Roman" w:hAnsi="Times New Roman" w:cs="Times New Roman"/>
          <w:sz w:val="24"/>
          <w:szCs w:val="24"/>
          <w:lang w:bidi="ar-SA"/>
        </w:rPr>
        <w:t>.</w:t>
      </w:r>
      <w:r w:rsidRPr="004A4D68">
        <w:rPr>
          <w:rFonts w:ascii="Times New Roman" w:eastAsia="Times New Roman" w:hAnsi="Times New Roman" w:cs="Times New Roman"/>
          <w:sz w:val="24"/>
          <w:szCs w:val="24"/>
          <w:lang w:bidi="ar-SA"/>
        </w:rPr>
        <w:t xml:space="preserve"> Visuomenės sveikatos stebėsenos informacinė sistema sveikstat.hi.lt</w:t>
      </w:r>
    </w:p>
    <w:p w14:paraId="72F934DD" w14:textId="77777777" w:rsidR="004A4D68" w:rsidRDefault="004A4D68" w:rsidP="004A4D68">
      <w:pPr>
        <w:jc w:val="center"/>
      </w:pPr>
    </w:p>
    <w:p w14:paraId="5D6E0329" w14:textId="70DA48CE" w:rsidR="004A4D68" w:rsidRPr="004A4D68" w:rsidRDefault="004A4D68" w:rsidP="004A4D68">
      <w:pPr>
        <w:spacing w:after="0" w:line="276" w:lineRule="auto"/>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 xml:space="preserve">Gimstamumas 1000 gyventojų Lietuvoje siekia 8,3. Ignalinos rajone </w:t>
      </w:r>
      <w:r w:rsidR="00555DCA">
        <w:rPr>
          <w:rFonts w:ascii="Times New Roman" w:eastAsia="Times New Roman" w:hAnsi="Times New Roman" w:cs="Times New Roman"/>
          <w:sz w:val="24"/>
          <w:szCs w:val="24"/>
          <w:lang w:bidi="ar-SA"/>
        </w:rPr>
        <w:t>–</w:t>
      </w:r>
      <w:r w:rsidRPr="004A4D68">
        <w:rPr>
          <w:rFonts w:ascii="Times New Roman" w:eastAsia="Times New Roman" w:hAnsi="Times New Roman" w:cs="Times New Roman"/>
          <w:sz w:val="24"/>
          <w:szCs w:val="24"/>
          <w:lang w:bidi="ar-SA"/>
        </w:rPr>
        <w:t xml:space="preserve"> 4,2, t.</w:t>
      </w:r>
      <w:r w:rsidR="00555DCA">
        <w:rPr>
          <w:rFonts w:ascii="Times New Roman" w:eastAsia="Times New Roman" w:hAnsi="Times New Roman" w:cs="Times New Roman"/>
          <w:sz w:val="24"/>
          <w:szCs w:val="24"/>
          <w:lang w:bidi="ar-SA"/>
        </w:rPr>
        <w:t xml:space="preserve"> </w:t>
      </w:r>
      <w:r w:rsidRPr="004A4D68">
        <w:rPr>
          <w:rFonts w:ascii="Times New Roman" w:eastAsia="Times New Roman" w:hAnsi="Times New Roman" w:cs="Times New Roman"/>
          <w:sz w:val="24"/>
          <w:szCs w:val="24"/>
          <w:lang w:bidi="ar-SA"/>
        </w:rPr>
        <w:t>y. mažas.</w:t>
      </w:r>
    </w:p>
    <w:p w14:paraId="607C25EB" w14:textId="68AF29E1" w:rsidR="004A4D68" w:rsidRPr="004A4D68" w:rsidRDefault="004A4D68" w:rsidP="004A4D68">
      <w:pPr>
        <w:spacing w:after="0" w:line="276" w:lineRule="auto"/>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 xml:space="preserve">Mirtingumas 1000 gyventojų Lietuvoje yra 17. Ignalinos rajone </w:t>
      </w:r>
      <w:r w:rsidR="00555DCA">
        <w:rPr>
          <w:rFonts w:ascii="Times New Roman" w:eastAsia="Times New Roman" w:hAnsi="Times New Roman" w:cs="Times New Roman"/>
          <w:sz w:val="24"/>
          <w:szCs w:val="24"/>
          <w:lang w:bidi="ar-SA"/>
        </w:rPr>
        <w:t xml:space="preserve">– </w:t>
      </w:r>
      <w:r w:rsidRPr="004A4D68">
        <w:rPr>
          <w:rFonts w:ascii="Times New Roman" w:eastAsia="Times New Roman" w:hAnsi="Times New Roman" w:cs="Times New Roman"/>
          <w:sz w:val="24"/>
          <w:szCs w:val="24"/>
          <w:lang w:bidi="ar-SA"/>
        </w:rPr>
        <w:t>25,8, t.</w:t>
      </w:r>
      <w:r w:rsidR="00555DCA">
        <w:rPr>
          <w:rFonts w:ascii="Times New Roman" w:eastAsia="Times New Roman" w:hAnsi="Times New Roman" w:cs="Times New Roman"/>
          <w:sz w:val="24"/>
          <w:szCs w:val="24"/>
          <w:lang w:bidi="ar-SA"/>
        </w:rPr>
        <w:t xml:space="preserve"> </w:t>
      </w:r>
      <w:r w:rsidRPr="004A4D68">
        <w:rPr>
          <w:rFonts w:ascii="Times New Roman" w:eastAsia="Times New Roman" w:hAnsi="Times New Roman" w:cs="Times New Roman"/>
          <w:sz w:val="24"/>
          <w:szCs w:val="24"/>
          <w:lang w:bidi="ar-SA"/>
        </w:rPr>
        <w:t>y. didesnis.</w:t>
      </w:r>
    </w:p>
    <w:p w14:paraId="15C7830A" w14:textId="77777777" w:rsidR="004A4D68" w:rsidRPr="004A4D68" w:rsidRDefault="004A4D68" w:rsidP="004A4D68">
      <w:pPr>
        <w:spacing w:after="0" w:line="276" w:lineRule="auto"/>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Ignalinos rajono gyventojų socioekonominė situacija 2021 m.:</w:t>
      </w:r>
    </w:p>
    <w:p w14:paraId="21FAC1DE" w14:textId="265DA2D3" w:rsidR="004A4D68" w:rsidRPr="004A4D68" w:rsidRDefault="004A4D68" w:rsidP="004A4D68">
      <w:pPr>
        <w:numPr>
          <w:ilvl w:val="0"/>
          <w:numId w:val="4"/>
        </w:numPr>
        <w:spacing w:after="0" w:line="276" w:lineRule="auto"/>
        <w:contextualSpacing/>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lang w:bidi="ar-SA"/>
        </w:rPr>
        <w:t>darbingo amžiaus (15</w:t>
      </w:r>
      <w:r w:rsidR="00555DCA">
        <w:rPr>
          <w:rFonts w:ascii="Times New Roman" w:eastAsia="Times New Roman" w:hAnsi="Times New Roman" w:cs="Times New Roman"/>
          <w:sz w:val="24"/>
          <w:szCs w:val="24"/>
          <w:lang w:bidi="ar-SA"/>
        </w:rPr>
        <w:t>–</w:t>
      </w:r>
      <w:r w:rsidRPr="004A4D68">
        <w:rPr>
          <w:rFonts w:ascii="Times New Roman" w:eastAsia="Times New Roman" w:hAnsi="Times New Roman" w:cs="Times New Roman"/>
          <w:sz w:val="24"/>
          <w:lang w:bidi="ar-SA"/>
        </w:rPr>
        <w:t>64 m.) gyventojai sudarė 60,6 proc. visų rajono gyventojų, Lietuvoje – 61,6 proc.</w:t>
      </w:r>
    </w:p>
    <w:p w14:paraId="2BEC3412" w14:textId="2F3E9F97" w:rsidR="004A4D68" w:rsidRPr="004A4D68" w:rsidRDefault="004A4D68" w:rsidP="004A4D68">
      <w:pPr>
        <w:numPr>
          <w:ilvl w:val="0"/>
          <w:numId w:val="4"/>
        </w:numPr>
        <w:spacing w:after="0" w:line="276" w:lineRule="auto"/>
        <w:contextualSpacing/>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lang w:bidi="ar-SA"/>
        </w:rPr>
        <w:lastRenderedPageBreak/>
        <w:t>registruotas nedarbo lygis išliko toks pats, bet buvo didesnis nei Lietuvoje (</w:t>
      </w:r>
      <w:r w:rsidRPr="004A4D68">
        <w:rPr>
          <w:rFonts w:ascii="Times New Roman" w:eastAsia="Times New Roman" w:hAnsi="Times New Roman" w:cs="Times New Roman"/>
          <w:sz w:val="24"/>
          <w:szCs w:val="24"/>
          <w:lang w:bidi="ar-SA"/>
        </w:rPr>
        <w:t xml:space="preserve">rajone </w:t>
      </w:r>
      <w:r w:rsidR="00555DCA">
        <w:rPr>
          <w:rFonts w:ascii="Times New Roman" w:eastAsia="Times New Roman" w:hAnsi="Times New Roman" w:cs="Times New Roman"/>
          <w:sz w:val="24"/>
          <w:szCs w:val="24"/>
          <w:lang w:bidi="ar-SA"/>
        </w:rPr>
        <w:t>–</w:t>
      </w:r>
      <w:r w:rsidRPr="004A4D68">
        <w:rPr>
          <w:rFonts w:ascii="Times New Roman" w:eastAsia="Times New Roman" w:hAnsi="Times New Roman" w:cs="Times New Roman"/>
          <w:sz w:val="24"/>
          <w:szCs w:val="24"/>
          <w:lang w:bidi="ar-SA"/>
        </w:rPr>
        <w:t xml:space="preserve"> 17,3 proc., Lietuvoje – 11,3 proc.).</w:t>
      </w:r>
    </w:p>
    <w:p w14:paraId="1F9668E3" w14:textId="6B907CC2" w:rsidR="004A4D68" w:rsidRPr="004A4D68" w:rsidRDefault="004A4D68" w:rsidP="004A4D68">
      <w:pPr>
        <w:numPr>
          <w:ilvl w:val="0"/>
          <w:numId w:val="4"/>
        </w:numPr>
        <w:spacing w:after="0" w:line="276" w:lineRule="auto"/>
        <w:contextualSpacing/>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socialinės paramos gavėjų skaičius rajone išliko toks pats</w:t>
      </w:r>
      <w:r w:rsidR="00555DCA">
        <w:rPr>
          <w:rFonts w:ascii="Times New Roman" w:eastAsia="Times New Roman" w:hAnsi="Times New Roman" w:cs="Times New Roman"/>
          <w:sz w:val="24"/>
          <w:szCs w:val="24"/>
          <w:lang w:bidi="ar-SA"/>
        </w:rPr>
        <w:t xml:space="preserve"> –</w:t>
      </w:r>
      <w:r w:rsidRPr="004A4D68">
        <w:rPr>
          <w:rFonts w:ascii="Times New Roman" w:eastAsia="Times New Roman" w:hAnsi="Times New Roman" w:cs="Times New Roman"/>
          <w:sz w:val="24"/>
          <w:szCs w:val="24"/>
          <w:lang w:bidi="ar-SA"/>
        </w:rPr>
        <w:t xml:space="preserve"> 61,9 atvejo 1000 gyventojų, bet buvo ženkliai didesnis nei Lietuvoje – 22,3.</w:t>
      </w:r>
    </w:p>
    <w:p w14:paraId="684297D7" w14:textId="56FA05EE" w:rsidR="004A4D68" w:rsidRDefault="004A4D68" w:rsidP="004A4D68">
      <w:pPr>
        <w:numPr>
          <w:ilvl w:val="0"/>
          <w:numId w:val="4"/>
        </w:numPr>
        <w:spacing w:after="0" w:line="276" w:lineRule="auto"/>
        <w:contextualSpacing/>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sz w:val="24"/>
          <w:szCs w:val="24"/>
          <w:lang w:bidi="ar-SA"/>
        </w:rPr>
        <w:t xml:space="preserve">mokinių, gaunančių nemokamą maitinimą, skaičius nekito ir buvo didesnis nei Lietuvoje (rajone </w:t>
      </w:r>
      <w:r w:rsidR="00555DCA">
        <w:rPr>
          <w:rFonts w:ascii="Times New Roman" w:eastAsia="Times New Roman" w:hAnsi="Times New Roman" w:cs="Times New Roman"/>
          <w:sz w:val="24"/>
          <w:szCs w:val="24"/>
          <w:lang w:bidi="ar-SA"/>
        </w:rPr>
        <w:t>–</w:t>
      </w:r>
      <w:r w:rsidRPr="004A4D68">
        <w:rPr>
          <w:rFonts w:ascii="Times New Roman" w:eastAsia="Times New Roman" w:hAnsi="Times New Roman" w:cs="Times New Roman"/>
          <w:sz w:val="24"/>
          <w:szCs w:val="24"/>
          <w:lang w:bidi="ar-SA"/>
        </w:rPr>
        <w:t xml:space="preserve"> 315,5 atvejų</w:t>
      </w:r>
      <w:r w:rsidRPr="004A4D68">
        <w:rPr>
          <w:rFonts w:ascii="Times New Roman" w:eastAsia="Times New Roman" w:hAnsi="Times New Roman" w:cs="Times New Roman"/>
          <w:sz w:val="20"/>
          <w:lang w:bidi="ar-SA"/>
        </w:rPr>
        <w:t xml:space="preserve"> </w:t>
      </w:r>
      <w:r w:rsidRPr="004A4D68">
        <w:rPr>
          <w:rFonts w:ascii="Times New Roman" w:eastAsia="Times New Roman" w:hAnsi="Times New Roman" w:cs="Times New Roman"/>
          <w:sz w:val="24"/>
          <w:szCs w:val="24"/>
          <w:lang w:bidi="ar-SA"/>
        </w:rPr>
        <w:t>1000 moksleivių, Lietuvoje – 225,8)</w:t>
      </w:r>
      <w:r>
        <w:rPr>
          <w:rFonts w:ascii="Times New Roman" w:eastAsia="Times New Roman" w:hAnsi="Times New Roman" w:cs="Times New Roman"/>
          <w:sz w:val="24"/>
          <w:szCs w:val="24"/>
          <w:lang w:bidi="ar-SA"/>
        </w:rPr>
        <w:t>.</w:t>
      </w:r>
    </w:p>
    <w:p w14:paraId="5DC808F7" w14:textId="77777777" w:rsidR="004A4D68" w:rsidRPr="004A4D68" w:rsidRDefault="00AD4FA1" w:rsidP="00AD4FA1">
      <w:pPr>
        <w:spacing w:after="0" w:line="276" w:lineRule="auto"/>
        <w:ind w:left="720"/>
        <w:contextualSpacing/>
        <w:jc w:val="both"/>
        <w:rPr>
          <w:rFonts w:ascii="Times New Roman" w:eastAsia="Times New Roman" w:hAnsi="Times New Roman" w:cs="Times New Roman"/>
          <w:sz w:val="24"/>
          <w:szCs w:val="24"/>
          <w:lang w:bidi="ar-SA"/>
        </w:rPr>
      </w:pPr>
      <w:r w:rsidRPr="004A4D68">
        <w:rPr>
          <w:rFonts w:ascii="Times New Roman" w:eastAsia="Times New Roman" w:hAnsi="Times New Roman" w:cs="Times New Roman"/>
          <w:noProof/>
          <w:sz w:val="24"/>
          <w:szCs w:val="24"/>
          <w:lang w:eastAsia="lt-LT" w:bidi="ar-SA"/>
        </w:rPr>
        <w:drawing>
          <wp:anchor distT="0" distB="0" distL="114300" distR="114300" simplePos="0" relativeHeight="251662336" behindDoc="0" locked="0" layoutInCell="1" allowOverlap="1" wp14:anchorId="691A618B" wp14:editId="341CFB4C">
            <wp:simplePos x="0" y="0"/>
            <wp:positionH relativeFrom="column">
              <wp:posOffset>1257300</wp:posOffset>
            </wp:positionH>
            <wp:positionV relativeFrom="paragraph">
              <wp:posOffset>212725</wp:posOffset>
            </wp:positionV>
            <wp:extent cx="3443243" cy="1930400"/>
            <wp:effectExtent l="0" t="0" r="5080" b="0"/>
            <wp:wrapTopAndBottom/>
            <wp:docPr id="5" name="Paveikslėlis 7" descr="C:\Users\Keturi\Desktop\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uri\Desktop\kk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3243" cy="1930400"/>
                    </a:xfrm>
                    <a:prstGeom prst="rect">
                      <a:avLst/>
                    </a:prstGeom>
                    <a:noFill/>
                    <a:ln>
                      <a:noFill/>
                    </a:ln>
                  </pic:spPr>
                </pic:pic>
              </a:graphicData>
            </a:graphic>
          </wp:anchor>
        </w:drawing>
      </w:r>
    </w:p>
    <w:p w14:paraId="5E0CE137" w14:textId="77777777" w:rsidR="00AD4FA1" w:rsidRPr="00AD4FA1" w:rsidRDefault="00AD4FA1" w:rsidP="00AD4FA1">
      <w:pPr>
        <w:spacing w:after="0" w:line="240" w:lineRule="auto"/>
        <w:jc w:val="center"/>
        <w:rPr>
          <w:rFonts w:ascii="Times New Roman" w:eastAsia="Times New Roman" w:hAnsi="Times New Roman" w:cs="Times New Roman"/>
          <w:b/>
          <w:sz w:val="24"/>
          <w:szCs w:val="24"/>
          <w:lang w:bidi="ar-SA"/>
        </w:rPr>
      </w:pPr>
      <w:r w:rsidRPr="00AD4FA1">
        <w:rPr>
          <w:rFonts w:ascii="Times New Roman" w:eastAsia="Times New Roman" w:hAnsi="Times New Roman" w:cs="Times New Roman"/>
          <w:b/>
          <w:sz w:val="24"/>
          <w:szCs w:val="24"/>
          <w:lang w:val="pt-PT" w:bidi="ar-SA"/>
        </w:rPr>
        <w:t>4</w:t>
      </w:r>
      <w:r w:rsidRPr="00AD4FA1">
        <w:rPr>
          <w:rFonts w:ascii="Times New Roman" w:eastAsia="Times New Roman" w:hAnsi="Times New Roman" w:cs="Times New Roman"/>
          <w:b/>
          <w:sz w:val="24"/>
          <w:szCs w:val="24"/>
          <w:lang w:bidi="ar-SA"/>
        </w:rPr>
        <w:t xml:space="preserve"> pav. Registruoto nedarbo lygis (proc.) pagal lytį Ignalinos rajone ir Lietuvoje.</w:t>
      </w:r>
    </w:p>
    <w:p w14:paraId="2F28F3FE" w14:textId="4B32526D" w:rsidR="004A4D68" w:rsidRPr="00AD4FA1" w:rsidRDefault="00AD4FA1" w:rsidP="00AD4FA1">
      <w:pPr>
        <w:jc w:val="center"/>
        <w:rPr>
          <w:rFonts w:ascii="Times New Roman" w:eastAsia="Times New Roman" w:hAnsi="Times New Roman" w:cs="Times New Roman"/>
          <w:color w:val="0D2E46"/>
          <w:sz w:val="24"/>
          <w:szCs w:val="24"/>
          <w:u w:val="single"/>
          <w:lang w:bidi="ar-SA"/>
        </w:rPr>
      </w:pPr>
      <w:r w:rsidRPr="00AD4FA1">
        <w:rPr>
          <w:rFonts w:ascii="Times New Roman" w:eastAsia="Times New Roman" w:hAnsi="Times New Roman" w:cs="Times New Roman"/>
          <w:sz w:val="24"/>
          <w:szCs w:val="24"/>
          <w:lang w:bidi="ar-SA"/>
        </w:rPr>
        <w:t>Šaltinis</w:t>
      </w:r>
      <w:r w:rsidR="00555DCA">
        <w:rPr>
          <w:rFonts w:ascii="Times New Roman" w:eastAsia="Times New Roman" w:hAnsi="Times New Roman" w:cs="Times New Roman"/>
          <w:sz w:val="24"/>
          <w:szCs w:val="24"/>
          <w:lang w:bidi="ar-SA"/>
        </w:rPr>
        <w:t>.</w:t>
      </w:r>
      <w:r w:rsidRPr="00AD4FA1">
        <w:rPr>
          <w:rFonts w:ascii="Times New Roman" w:eastAsia="Times New Roman" w:hAnsi="Times New Roman" w:cs="Times New Roman"/>
          <w:sz w:val="24"/>
          <w:szCs w:val="24"/>
          <w:lang w:bidi="ar-SA"/>
        </w:rPr>
        <w:t xml:space="preserve"> </w:t>
      </w:r>
      <w:hyperlink r:id="rId14" w:history="1">
        <w:r w:rsidRPr="00AD4FA1">
          <w:rPr>
            <w:rFonts w:ascii="Times New Roman" w:eastAsia="Times New Roman" w:hAnsi="Times New Roman" w:cs="Times New Roman"/>
            <w:color w:val="0D2E46"/>
            <w:sz w:val="24"/>
            <w:szCs w:val="24"/>
            <w:u w:val="single"/>
            <w:lang w:bidi="ar-SA"/>
          </w:rPr>
          <w:t>https://sveikstat.hi.lt/chart-inequalities-trends.aspx?top_uid=3&amp;top_loc=mun&amp;sel_rep_panel=8&amp;lang=lit</w:t>
        </w:r>
      </w:hyperlink>
    </w:p>
    <w:p w14:paraId="51251829" w14:textId="32499002" w:rsidR="00AD4FA1" w:rsidRPr="00AD4FA1" w:rsidRDefault="00AD4FA1" w:rsidP="00AD4FA1">
      <w:pPr>
        <w:spacing w:after="0" w:line="276" w:lineRule="auto"/>
        <w:ind w:firstLine="1296"/>
        <w:jc w:val="both"/>
        <w:rPr>
          <w:rFonts w:ascii="Times New Roman" w:eastAsia="Times New Roman" w:hAnsi="Times New Roman" w:cs="Times New Roman"/>
          <w:sz w:val="24"/>
          <w:lang w:bidi="ar-SA"/>
        </w:rPr>
      </w:pPr>
      <w:r w:rsidRPr="00AD4FA1">
        <w:rPr>
          <w:rFonts w:ascii="Times New Roman" w:eastAsia="Times New Roman" w:hAnsi="Times New Roman" w:cs="Times New Roman"/>
          <w:sz w:val="24"/>
          <w:lang w:bidi="ar-SA"/>
        </w:rPr>
        <w:t xml:space="preserve">Pagal šį rodiklį </w:t>
      </w:r>
      <w:r w:rsidR="00555DCA">
        <w:rPr>
          <w:rFonts w:ascii="Times New Roman" w:eastAsia="Times New Roman" w:hAnsi="Times New Roman" w:cs="Times New Roman"/>
          <w:sz w:val="24"/>
          <w:lang w:bidi="ar-SA"/>
        </w:rPr>
        <w:t>daug</w:t>
      </w:r>
      <w:r w:rsidRPr="00AD4FA1">
        <w:rPr>
          <w:rFonts w:ascii="Times New Roman" w:eastAsia="Times New Roman" w:hAnsi="Times New Roman" w:cs="Times New Roman"/>
          <w:sz w:val="24"/>
          <w:lang w:bidi="ar-SA"/>
        </w:rPr>
        <w:t xml:space="preserve"> metų rajonas yra </w:t>
      </w:r>
      <w:r w:rsidR="00555DCA">
        <w:rPr>
          <w:rFonts w:ascii="Times New Roman" w:eastAsia="Times New Roman" w:hAnsi="Times New Roman" w:cs="Times New Roman"/>
          <w:sz w:val="24"/>
          <w:lang w:bidi="ar-SA"/>
        </w:rPr>
        <w:t xml:space="preserve">tarp </w:t>
      </w:r>
      <w:r w:rsidRPr="00AD4FA1">
        <w:rPr>
          <w:rFonts w:ascii="Times New Roman" w:eastAsia="Times New Roman" w:hAnsi="Times New Roman" w:cs="Times New Roman"/>
          <w:sz w:val="24"/>
          <w:lang w:bidi="ar-SA"/>
        </w:rPr>
        <w:t>blogiausi</w:t>
      </w:r>
      <w:r w:rsidR="00555DCA">
        <w:rPr>
          <w:rFonts w:ascii="Times New Roman" w:eastAsia="Times New Roman" w:hAnsi="Times New Roman" w:cs="Times New Roman"/>
          <w:sz w:val="24"/>
          <w:lang w:bidi="ar-SA"/>
        </w:rPr>
        <w:t>as</w:t>
      </w:r>
      <w:r w:rsidRPr="00AD4FA1">
        <w:rPr>
          <w:rFonts w:ascii="Times New Roman" w:eastAsia="Times New Roman" w:hAnsi="Times New Roman" w:cs="Times New Roman"/>
          <w:sz w:val="24"/>
          <w:lang w:bidi="ar-SA"/>
        </w:rPr>
        <w:t xml:space="preserve"> pozicij</w:t>
      </w:r>
      <w:r w:rsidR="00555DCA">
        <w:rPr>
          <w:rFonts w:ascii="Times New Roman" w:eastAsia="Times New Roman" w:hAnsi="Times New Roman" w:cs="Times New Roman"/>
          <w:sz w:val="24"/>
          <w:lang w:bidi="ar-SA"/>
        </w:rPr>
        <w:t xml:space="preserve">as užimančių savivaldybių. </w:t>
      </w:r>
    </w:p>
    <w:p w14:paraId="171CC246" w14:textId="450478BC" w:rsidR="00AD4FA1" w:rsidRPr="00AD4FA1" w:rsidRDefault="00AD4FA1" w:rsidP="00AD4FA1">
      <w:pPr>
        <w:spacing w:after="0" w:line="276" w:lineRule="auto"/>
        <w:ind w:firstLine="1296"/>
        <w:jc w:val="both"/>
        <w:rPr>
          <w:rFonts w:ascii="Times New Roman" w:eastAsia="Times New Roman" w:hAnsi="Times New Roman" w:cs="Times New Roman"/>
          <w:sz w:val="24"/>
          <w:lang w:bidi="ar-SA"/>
        </w:rPr>
      </w:pPr>
      <w:r w:rsidRPr="00AD4FA1">
        <w:rPr>
          <w:rFonts w:ascii="Times New Roman" w:eastAsia="Times New Roman" w:hAnsi="Times New Roman" w:cs="Times New Roman"/>
          <w:sz w:val="24"/>
          <w:lang w:bidi="ar-SA"/>
        </w:rPr>
        <w:t>2021 m. Ignalinos rajono vaikų apsilankymų atvejų skaičius pas gydytoją buvo 1577 (100 apsilankymų). Vaikų, priklausančių amžiaus grupei nuo 0 iki 6 metų</w:t>
      </w:r>
      <w:r w:rsidR="00555DCA">
        <w:rPr>
          <w:rFonts w:ascii="Times New Roman" w:eastAsia="Times New Roman" w:hAnsi="Times New Roman" w:cs="Times New Roman"/>
          <w:sz w:val="24"/>
          <w:lang w:bidi="ar-SA"/>
        </w:rPr>
        <w:t>,</w:t>
      </w:r>
      <w:r w:rsidRPr="00AD4FA1">
        <w:rPr>
          <w:rFonts w:ascii="Times New Roman" w:eastAsia="Times New Roman" w:hAnsi="Times New Roman" w:cs="Times New Roman"/>
          <w:sz w:val="24"/>
          <w:lang w:bidi="ar-SA"/>
        </w:rPr>
        <w:t xml:space="preserve"> buvo 515. 198 vaikų priklausė amžiaus grupei nuo 7 iki 14</w:t>
      </w:r>
      <w:r>
        <w:rPr>
          <w:rFonts w:ascii="Times New Roman" w:eastAsia="Times New Roman" w:hAnsi="Times New Roman" w:cs="Times New Roman"/>
          <w:sz w:val="24"/>
          <w:lang w:bidi="ar-SA"/>
        </w:rPr>
        <w:t xml:space="preserve"> </w:t>
      </w:r>
      <w:r w:rsidRPr="00AD4FA1">
        <w:rPr>
          <w:rFonts w:ascii="Times New Roman" w:eastAsia="Times New Roman" w:hAnsi="Times New Roman" w:cs="Times New Roman"/>
          <w:sz w:val="24"/>
          <w:lang w:bidi="ar-SA"/>
        </w:rPr>
        <w:t xml:space="preserve">metų. O kita dalis </w:t>
      </w:r>
      <w:r w:rsidR="00555DCA">
        <w:rPr>
          <w:rFonts w:ascii="Times New Roman" w:eastAsia="Times New Roman" w:hAnsi="Times New Roman" w:cs="Times New Roman"/>
          <w:sz w:val="24"/>
          <w:lang w:bidi="ar-SA"/>
        </w:rPr>
        <w:t>–</w:t>
      </w:r>
      <w:r w:rsidRPr="00AD4FA1">
        <w:rPr>
          <w:rFonts w:ascii="Times New Roman" w:eastAsia="Times New Roman" w:hAnsi="Times New Roman" w:cs="Times New Roman"/>
          <w:sz w:val="24"/>
          <w:lang w:bidi="ar-SA"/>
        </w:rPr>
        <w:t xml:space="preserve"> 114 priklausė amžiaus grupei nuo 15 iki 17 metų.</w:t>
      </w:r>
    </w:p>
    <w:p w14:paraId="4555C80D" w14:textId="4184DE7F" w:rsidR="00AD4FA1" w:rsidRDefault="00AD4FA1" w:rsidP="00AD4FA1">
      <w:pPr>
        <w:spacing w:after="0" w:line="276" w:lineRule="auto"/>
        <w:ind w:firstLine="1296"/>
        <w:jc w:val="both"/>
        <w:rPr>
          <w:rFonts w:ascii="Times New Roman" w:eastAsia="Times New Roman" w:hAnsi="Times New Roman" w:cs="Times New Roman"/>
          <w:sz w:val="24"/>
          <w:lang w:bidi="ar-SA"/>
        </w:rPr>
      </w:pPr>
      <w:r w:rsidRPr="00AD4FA1">
        <w:rPr>
          <w:rFonts w:ascii="Times New Roman" w:eastAsia="Times New Roman" w:hAnsi="Times New Roman" w:cs="Times New Roman"/>
          <w:sz w:val="24"/>
          <w:lang w:bidi="ar-SA"/>
        </w:rPr>
        <w:t xml:space="preserve">Amžiaus grupėje nuo 0 iki 6 metų didžioji dalis vaikų  turėjo regėjimo sutrikimų, nedaug </w:t>
      </w:r>
      <w:r w:rsidR="00555DCA">
        <w:rPr>
          <w:rFonts w:ascii="Times New Roman" w:eastAsia="Times New Roman" w:hAnsi="Times New Roman" w:cs="Times New Roman"/>
          <w:sz w:val="24"/>
          <w:szCs w:val="24"/>
          <w:lang w:bidi="ar-SA"/>
        </w:rPr>
        <w:t>–</w:t>
      </w:r>
      <w:r w:rsidRPr="00AD4FA1">
        <w:rPr>
          <w:rFonts w:ascii="Times New Roman" w:eastAsia="Times New Roman" w:hAnsi="Times New Roman" w:cs="Times New Roman"/>
          <w:sz w:val="24"/>
          <w:lang w:bidi="ar-SA"/>
        </w:rPr>
        <w:t xml:space="preserve"> kalbos sutrikimų ir klausos defektų. Vien</w:t>
      </w:r>
      <w:r w:rsidR="00555DCA">
        <w:rPr>
          <w:rFonts w:ascii="Times New Roman" w:eastAsia="Times New Roman" w:hAnsi="Times New Roman" w:cs="Times New Roman"/>
          <w:sz w:val="24"/>
          <w:lang w:bidi="ar-SA"/>
        </w:rPr>
        <w:t xml:space="preserve">o vaiko buvo </w:t>
      </w:r>
      <w:r w:rsidRPr="00AD4FA1">
        <w:rPr>
          <w:rFonts w:ascii="Times New Roman" w:eastAsia="Times New Roman" w:hAnsi="Times New Roman" w:cs="Times New Roman"/>
          <w:sz w:val="24"/>
          <w:lang w:bidi="ar-SA"/>
        </w:rPr>
        <w:t>nenormali laikysen</w:t>
      </w:r>
      <w:r w:rsidR="00555DCA">
        <w:rPr>
          <w:rFonts w:ascii="Times New Roman" w:eastAsia="Times New Roman" w:hAnsi="Times New Roman" w:cs="Times New Roman"/>
          <w:sz w:val="24"/>
          <w:lang w:bidi="ar-SA"/>
        </w:rPr>
        <w:t>a</w:t>
      </w:r>
      <w:r w:rsidRPr="00AD4FA1">
        <w:rPr>
          <w:rFonts w:ascii="Times New Roman" w:eastAsia="Times New Roman" w:hAnsi="Times New Roman" w:cs="Times New Roman"/>
          <w:sz w:val="24"/>
          <w:lang w:bidi="ar-SA"/>
        </w:rPr>
        <w:t>, visai nebuvo vaikų</w:t>
      </w:r>
      <w:r w:rsidR="00555DCA">
        <w:rPr>
          <w:rFonts w:ascii="Times New Roman" w:eastAsia="Times New Roman" w:hAnsi="Times New Roman" w:cs="Times New Roman"/>
          <w:sz w:val="24"/>
          <w:lang w:bidi="ar-SA"/>
        </w:rPr>
        <w:t xml:space="preserve">, turinčių </w:t>
      </w:r>
      <w:r w:rsidRPr="00AD4FA1">
        <w:rPr>
          <w:rFonts w:ascii="Times New Roman" w:eastAsia="Times New Roman" w:hAnsi="Times New Roman" w:cs="Times New Roman"/>
          <w:sz w:val="24"/>
          <w:lang w:bidi="ar-SA"/>
        </w:rPr>
        <w:t>deformuojanči</w:t>
      </w:r>
      <w:r w:rsidR="00555DCA">
        <w:rPr>
          <w:rFonts w:ascii="Times New Roman" w:eastAsia="Times New Roman" w:hAnsi="Times New Roman" w:cs="Times New Roman"/>
          <w:sz w:val="24"/>
          <w:lang w:bidi="ar-SA"/>
        </w:rPr>
        <w:t>ą</w:t>
      </w:r>
      <w:r w:rsidRPr="00AD4FA1">
        <w:rPr>
          <w:rFonts w:ascii="Times New Roman" w:eastAsia="Times New Roman" w:hAnsi="Times New Roman" w:cs="Times New Roman"/>
          <w:sz w:val="24"/>
          <w:lang w:bidi="ar-SA"/>
        </w:rPr>
        <w:t xml:space="preserve"> dorsopatij</w:t>
      </w:r>
      <w:r w:rsidR="00555DCA">
        <w:rPr>
          <w:rFonts w:ascii="Times New Roman" w:eastAsia="Times New Roman" w:hAnsi="Times New Roman" w:cs="Times New Roman"/>
          <w:sz w:val="24"/>
          <w:lang w:bidi="ar-SA"/>
        </w:rPr>
        <w:t>ą</w:t>
      </w:r>
      <w:r w:rsidRPr="00AD4FA1">
        <w:rPr>
          <w:rFonts w:ascii="Times New Roman" w:eastAsia="Times New Roman" w:hAnsi="Times New Roman" w:cs="Times New Roman"/>
          <w:sz w:val="24"/>
          <w:lang w:bidi="ar-SA"/>
        </w:rPr>
        <w:t xml:space="preserve"> (</w:t>
      </w:r>
      <w:r w:rsidRPr="00AD4FA1">
        <w:rPr>
          <w:rFonts w:ascii="Times New Roman" w:eastAsia="Times New Roman" w:hAnsi="Times New Roman" w:cs="Times New Roman"/>
          <w:sz w:val="24"/>
          <w:lang w:val="pt-PT" w:bidi="ar-SA"/>
        </w:rPr>
        <w:t>5</w:t>
      </w:r>
      <w:r w:rsidRPr="00AD4FA1">
        <w:rPr>
          <w:rFonts w:ascii="Times New Roman" w:eastAsia="Times New Roman" w:hAnsi="Times New Roman" w:cs="Times New Roman"/>
          <w:sz w:val="24"/>
          <w:lang w:bidi="ar-SA"/>
        </w:rPr>
        <w:t xml:space="preserve"> pav. ).</w:t>
      </w:r>
    </w:p>
    <w:p w14:paraId="06E885A6" w14:textId="77777777" w:rsidR="00AD4FA1" w:rsidRPr="00AD4FA1" w:rsidRDefault="00AD4FA1" w:rsidP="00C1406E">
      <w:pPr>
        <w:spacing w:after="0" w:line="276" w:lineRule="auto"/>
        <w:jc w:val="both"/>
        <w:rPr>
          <w:rFonts w:ascii="Times New Roman" w:eastAsia="Times New Roman" w:hAnsi="Times New Roman" w:cs="Times New Roman"/>
          <w:sz w:val="24"/>
          <w:lang w:bidi="ar-SA"/>
        </w:rPr>
      </w:pPr>
      <w:r w:rsidRPr="00AD4FA1">
        <w:rPr>
          <w:rFonts w:ascii="Times New Roman" w:eastAsia="Times New Roman" w:hAnsi="Times New Roman" w:cs="Times New Roman"/>
          <w:noProof/>
          <w:sz w:val="24"/>
          <w:lang w:eastAsia="lt-LT" w:bidi="ar-SA"/>
        </w:rPr>
        <w:drawing>
          <wp:anchor distT="0" distB="0" distL="114300" distR="114300" simplePos="0" relativeHeight="251663360" behindDoc="0" locked="0" layoutInCell="1" allowOverlap="1" wp14:anchorId="56E1585E" wp14:editId="1E07EC1C">
            <wp:simplePos x="0" y="0"/>
            <wp:positionH relativeFrom="column">
              <wp:posOffset>1574800</wp:posOffset>
            </wp:positionH>
            <wp:positionV relativeFrom="paragraph">
              <wp:posOffset>283210</wp:posOffset>
            </wp:positionV>
            <wp:extent cx="2799080" cy="1316384"/>
            <wp:effectExtent l="0" t="0" r="1270" b="0"/>
            <wp:wrapTopAndBottom/>
            <wp:docPr id="53"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9080" cy="1316384"/>
                    </a:xfrm>
                    <a:prstGeom prst="rect">
                      <a:avLst/>
                    </a:prstGeom>
                    <a:noFill/>
                  </pic:spPr>
                </pic:pic>
              </a:graphicData>
            </a:graphic>
          </wp:anchor>
        </w:drawing>
      </w:r>
    </w:p>
    <w:p w14:paraId="215BEC80" w14:textId="77777777" w:rsidR="00AD4FA1" w:rsidRPr="00AD4FA1" w:rsidRDefault="00AD4FA1" w:rsidP="00AD4FA1">
      <w:pPr>
        <w:spacing w:after="0"/>
        <w:jc w:val="center"/>
        <w:rPr>
          <w:rFonts w:ascii="Times New Roman" w:eastAsia="Times New Roman" w:hAnsi="Times New Roman" w:cs="Times New Roman"/>
          <w:sz w:val="24"/>
          <w:szCs w:val="24"/>
          <w:lang w:bidi="ar-SA"/>
        </w:rPr>
      </w:pPr>
      <w:r w:rsidRPr="00AD4FA1">
        <w:rPr>
          <w:rFonts w:ascii="Times New Roman" w:eastAsia="Times New Roman" w:hAnsi="Times New Roman" w:cs="Times New Roman"/>
          <w:b/>
          <w:sz w:val="24"/>
          <w:szCs w:val="24"/>
          <w:lang w:bidi="ar-SA"/>
        </w:rPr>
        <w:t>5 pav. Vaikų, priklausančių amžiaus grupei nuo 0 iki 6 metų, sveikatos sutrikimai</w:t>
      </w:r>
    </w:p>
    <w:p w14:paraId="5E8CB102" w14:textId="5CF50D06" w:rsidR="00AD4FA1" w:rsidRPr="00AD4FA1" w:rsidRDefault="00AD4FA1" w:rsidP="00AD4FA1">
      <w:pPr>
        <w:spacing w:after="0" w:line="240" w:lineRule="auto"/>
        <w:jc w:val="center"/>
        <w:rPr>
          <w:rFonts w:ascii="Times New Roman" w:eastAsia="Times New Roman" w:hAnsi="Times New Roman" w:cs="Times New Roman"/>
          <w:sz w:val="24"/>
          <w:szCs w:val="24"/>
          <w:lang w:bidi="ar-SA"/>
        </w:rPr>
      </w:pPr>
      <w:r w:rsidRPr="00AD4FA1">
        <w:rPr>
          <w:rFonts w:ascii="Times New Roman" w:eastAsia="Times New Roman" w:hAnsi="Times New Roman" w:cs="Times New Roman"/>
          <w:sz w:val="24"/>
          <w:szCs w:val="24"/>
          <w:lang w:bidi="ar-SA"/>
        </w:rPr>
        <w:t>Šaltinis</w:t>
      </w:r>
      <w:r w:rsidR="00555DCA">
        <w:rPr>
          <w:rFonts w:ascii="Times New Roman" w:eastAsia="Times New Roman" w:hAnsi="Times New Roman" w:cs="Times New Roman"/>
          <w:sz w:val="24"/>
          <w:szCs w:val="24"/>
          <w:lang w:bidi="ar-SA"/>
        </w:rPr>
        <w:t>.</w:t>
      </w:r>
      <w:r w:rsidRPr="00AD4FA1">
        <w:rPr>
          <w:rFonts w:ascii="Times New Roman" w:eastAsia="Times New Roman" w:hAnsi="Times New Roman" w:cs="Times New Roman"/>
          <w:sz w:val="24"/>
          <w:szCs w:val="24"/>
          <w:lang w:bidi="ar-SA"/>
        </w:rPr>
        <w:t xml:space="preserve"> Visuomenės sveikatos stebėsenos informacinė sistema sveikstat.hi.lt</w:t>
      </w:r>
    </w:p>
    <w:p w14:paraId="566F70A4" w14:textId="77777777" w:rsidR="00AD4FA1" w:rsidRDefault="00AD4FA1" w:rsidP="00AD4FA1">
      <w:pPr>
        <w:ind w:firstLine="720"/>
        <w:jc w:val="both"/>
        <w:rPr>
          <w:rFonts w:ascii="Times New Roman" w:eastAsia="Times New Roman" w:hAnsi="Times New Roman" w:cs="Times New Roman"/>
          <w:sz w:val="24"/>
          <w:lang w:bidi="ar-SA"/>
        </w:rPr>
      </w:pPr>
    </w:p>
    <w:p w14:paraId="0C413865" w14:textId="3F3B2E3E" w:rsidR="00AD4FA1" w:rsidRPr="00AD4FA1" w:rsidRDefault="00AD4FA1" w:rsidP="00AD4FA1">
      <w:pPr>
        <w:spacing w:after="0" w:line="276" w:lineRule="auto"/>
        <w:ind w:firstLine="1296"/>
        <w:jc w:val="both"/>
        <w:rPr>
          <w:rFonts w:ascii="Times New Roman" w:eastAsia="Times New Roman" w:hAnsi="Times New Roman" w:cs="Times New Roman"/>
          <w:sz w:val="24"/>
          <w:lang w:bidi="ar-SA"/>
        </w:rPr>
      </w:pPr>
      <w:r w:rsidRPr="00AD4FA1">
        <w:rPr>
          <w:rFonts w:ascii="Times New Roman" w:eastAsia="Times New Roman" w:hAnsi="Times New Roman" w:cs="Times New Roman"/>
          <w:sz w:val="24"/>
          <w:lang w:bidi="ar-SA"/>
        </w:rPr>
        <w:t>Amžiaus grupėje nuo 7 iki 14 metų taip pat daugiausia buvo regėjimo sutrikim</w:t>
      </w:r>
      <w:r w:rsidR="00555DCA">
        <w:rPr>
          <w:rFonts w:ascii="Times New Roman" w:eastAsia="Times New Roman" w:hAnsi="Times New Roman" w:cs="Times New Roman"/>
          <w:sz w:val="24"/>
          <w:lang w:bidi="ar-SA"/>
        </w:rPr>
        <w:t xml:space="preserve">ų turinčių </w:t>
      </w:r>
      <w:r w:rsidR="00555DCA" w:rsidRPr="00AD4FA1">
        <w:rPr>
          <w:rFonts w:ascii="Times New Roman" w:eastAsia="Times New Roman" w:hAnsi="Times New Roman" w:cs="Times New Roman"/>
          <w:sz w:val="24"/>
          <w:lang w:bidi="ar-SA"/>
        </w:rPr>
        <w:t>vaikų</w:t>
      </w:r>
      <w:r w:rsidRPr="00AD4FA1">
        <w:rPr>
          <w:rFonts w:ascii="Times New Roman" w:eastAsia="Times New Roman" w:hAnsi="Times New Roman" w:cs="Times New Roman"/>
          <w:sz w:val="24"/>
          <w:lang w:bidi="ar-SA"/>
        </w:rPr>
        <w:t>, visai nebuvo vaikų</w:t>
      </w:r>
      <w:r w:rsidR="00555DCA">
        <w:rPr>
          <w:rFonts w:ascii="Times New Roman" w:eastAsia="Times New Roman" w:hAnsi="Times New Roman" w:cs="Times New Roman"/>
          <w:sz w:val="24"/>
          <w:lang w:bidi="ar-SA"/>
        </w:rPr>
        <w:t xml:space="preserve">, turinčių </w:t>
      </w:r>
      <w:r w:rsidRPr="00AD4FA1">
        <w:rPr>
          <w:rFonts w:ascii="Times New Roman" w:eastAsia="Times New Roman" w:hAnsi="Times New Roman" w:cs="Times New Roman"/>
          <w:sz w:val="24"/>
          <w:lang w:bidi="ar-SA"/>
        </w:rPr>
        <w:t>kalbos sutrikim</w:t>
      </w:r>
      <w:r w:rsidR="00555DCA">
        <w:rPr>
          <w:rFonts w:ascii="Times New Roman" w:eastAsia="Times New Roman" w:hAnsi="Times New Roman" w:cs="Times New Roman"/>
          <w:sz w:val="24"/>
          <w:lang w:bidi="ar-SA"/>
        </w:rPr>
        <w:t>ų</w:t>
      </w:r>
      <w:r w:rsidRPr="00AD4FA1">
        <w:rPr>
          <w:rFonts w:ascii="Times New Roman" w:eastAsia="Times New Roman" w:hAnsi="Times New Roman" w:cs="Times New Roman"/>
          <w:sz w:val="24"/>
          <w:lang w:bidi="ar-SA"/>
        </w:rPr>
        <w:t xml:space="preserve"> (6 pav.).</w:t>
      </w:r>
    </w:p>
    <w:p w14:paraId="3D1D34FC" w14:textId="77777777" w:rsidR="00AD4FA1" w:rsidRDefault="00AD4FA1" w:rsidP="00AD4FA1">
      <w:pPr>
        <w:ind w:firstLine="720"/>
        <w:jc w:val="center"/>
      </w:pPr>
      <w:r w:rsidRPr="00AD4FA1">
        <w:rPr>
          <w:rFonts w:ascii="Times New Roman" w:eastAsia="Times New Roman" w:hAnsi="Times New Roman" w:cs="Times New Roman"/>
          <w:noProof/>
          <w:sz w:val="24"/>
          <w:lang w:eastAsia="lt-LT" w:bidi="ar-SA"/>
        </w:rPr>
        <w:lastRenderedPageBreak/>
        <w:drawing>
          <wp:anchor distT="0" distB="0" distL="114300" distR="114300" simplePos="0" relativeHeight="251665408" behindDoc="0" locked="0" layoutInCell="1" allowOverlap="1" wp14:anchorId="30F9BF78" wp14:editId="78333B80">
            <wp:simplePos x="0" y="0"/>
            <wp:positionH relativeFrom="margin">
              <wp:align>center</wp:align>
            </wp:positionH>
            <wp:positionV relativeFrom="paragraph">
              <wp:posOffset>209550</wp:posOffset>
            </wp:positionV>
            <wp:extent cx="2759075" cy="1304290"/>
            <wp:effectExtent l="0" t="0" r="3175" b="0"/>
            <wp:wrapTopAndBottom/>
            <wp:docPr id="39" name="Paveikslėlis 9" descr="C:\Users\Keturi\Desktop\zz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uri\Desktop\zzzz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9075" cy="1304290"/>
                    </a:xfrm>
                    <a:prstGeom prst="rect">
                      <a:avLst/>
                    </a:prstGeom>
                    <a:noFill/>
                    <a:ln>
                      <a:noFill/>
                    </a:ln>
                  </pic:spPr>
                </pic:pic>
              </a:graphicData>
            </a:graphic>
          </wp:anchor>
        </w:drawing>
      </w:r>
    </w:p>
    <w:p w14:paraId="24868D87" w14:textId="77777777" w:rsidR="00AD4FA1" w:rsidRPr="00AD4FA1" w:rsidRDefault="00AD4FA1" w:rsidP="00AD4FA1">
      <w:pPr>
        <w:spacing w:after="0"/>
        <w:jc w:val="center"/>
        <w:rPr>
          <w:rFonts w:ascii="Times New Roman" w:eastAsia="Times New Roman" w:hAnsi="Times New Roman" w:cs="Times New Roman"/>
          <w:b/>
          <w:sz w:val="24"/>
          <w:szCs w:val="24"/>
          <w:lang w:bidi="ar-SA"/>
        </w:rPr>
      </w:pPr>
      <w:r w:rsidRPr="00AD4FA1">
        <w:rPr>
          <w:rFonts w:ascii="Times New Roman" w:eastAsia="Times New Roman" w:hAnsi="Times New Roman" w:cs="Times New Roman"/>
          <w:b/>
          <w:sz w:val="24"/>
          <w:szCs w:val="24"/>
          <w:lang w:bidi="ar-SA"/>
        </w:rPr>
        <w:t>6 pav. Vaikų, priklausančių amžiaus grupei nuo 7 iki 14 metų, sveikatos sutrikimai</w:t>
      </w:r>
    </w:p>
    <w:p w14:paraId="58F02FAF" w14:textId="627DE3E1" w:rsidR="00AD4FA1" w:rsidRPr="00AD4FA1" w:rsidRDefault="00AD4FA1" w:rsidP="00AD4FA1">
      <w:pPr>
        <w:spacing w:after="0" w:line="240" w:lineRule="auto"/>
        <w:jc w:val="center"/>
        <w:rPr>
          <w:rFonts w:ascii="Times New Roman" w:eastAsia="Times New Roman" w:hAnsi="Times New Roman" w:cs="Times New Roman"/>
          <w:sz w:val="24"/>
          <w:szCs w:val="24"/>
          <w:lang w:bidi="ar-SA"/>
        </w:rPr>
      </w:pPr>
      <w:r w:rsidRPr="00AD4FA1">
        <w:rPr>
          <w:rFonts w:ascii="Times New Roman" w:eastAsia="Times New Roman" w:hAnsi="Times New Roman" w:cs="Times New Roman"/>
          <w:sz w:val="24"/>
          <w:szCs w:val="24"/>
          <w:lang w:bidi="ar-SA"/>
        </w:rPr>
        <w:t>Šaltinis</w:t>
      </w:r>
      <w:r w:rsidR="00555DCA">
        <w:rPr>
          <w:rFonts w:ascii="Times New Roman" w:eastAsia="Times New Roman" w:hAnsi="Times New Roman" w:cs="Times New Roman"/>
          <w:sz w:val="24"/>
          <w:szCs w:val="24"/>
          <w:lang w:bidi="ar-SA"/>
        </w:rPr>
        <w:t>.</w:t>
      </w:r>
      <w:r w:rsidRPr="00AD4FA1">
        <w:rPr>
          <w:rFonts w:ascii="Times New Roman" w:eastAsia="Times New Roman" w:hAnsi="Times New Roman" w:cs="Times New Roman"/>
          <w:sz w:val="24"/>
          <w:szCs w:val="24"/>
          <w:lang w:bidi="ar-SA"/>
        </w:rPr>
        <w:t xml:space="preserve"> Visuomenės sveikatos stebėsenos informacinė sistema sveikstat.hi.lt</w:t>
      </w:r>
    </w:p>
    <w:p w14:paraId="11623CE5" w14:textId="77777777" w:rsidR="00AD4FA1" w:rsidRDefault="00AD4FA1" w:rsidP="00AD4FA1">
      <w:pPr>
        <w:jc w:val="center"/>
      </w:pPr>
    </w:p>
    <w:p w14:paraId="00C6DB63" w14:textId="6022C651" w:rsidR="00AD4FA1" w:rsidRPr="00AD4FA1" w:rsidRDefault="00AD4FA1" w:rsidP="00555DCA">
      <w:pPr>
        <w:spacing w:after="0"/>
        <w:jc w:val="both"/>
        <w:rPr>
          <w:rFonts w:ascii="Times New Roman" w:eastAsia="Times New Roman" w:hAnsi="Times New Roman" w:cs="Times New Roman"/>
          <w:sz w:val="24"/>
          <w:lang w:bidi="ar-SA"/>
        </w:rPr>
      </w:pPr>
      <w:r w:rsidRPr="00AD4FA1">
        <w:rPr>
          <w:rFonts w:ascii="Times New Roman" w:eastAsia="Times New Roman" w:hAnsi="Times New Roman" w:cs="Times New Roman"/>
          <w:noProof/>
          <w:sz w:val="24"/>
          <w:lang w:eastAsia="lt-LT" w:bidi="ar-SA"/>
        </w:rPr>
        <w:drawing>
          <wp:anchor distT="0" distB="0" distL="114300" distR="114300" simplePos="0" relativeHeight="251667456" behindDoc="0" locked="0" layoutInCell="1" allowOverlap="1" wp14:anchorId="607EA6B1" wp14:editId="75CDC49E">
            <wp:simplePos x="0" y="0"/>
            <wp:positionH relativeFrom="column">
              <wp:posOffset>1384300</wp:posOffset>
            </wp:positionH>
            <wp:positionV relativeFrom="paragraph">
              <wp:posOffset>340995</wp:posOffset>
            </wp:positionV>
            <wp:extent cx="3272790" cy="1517650"/>
            <wp:effectExtent l="0" t="0" r="3810" b="6350"/>
            <wp:wrapTopAndBottom/>
            <wp:docPr id="43"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2790" cy="1517650"/>
                    </a:xfrm>
                    <a:prstGeom prst="rect">
                      <a:avLst/>
                    </a:prstGeom>
                    <a:noFill/>
                  </pic:spPr>
                </pic:pic>
              </a:graphicData>
            </a:graphic>
            <wp14:sizeRelH relativeFrom="margin">
              <wp14:pctWidth>0</wp14:pctWidth>
            </wp14:sizeRelH>
            <wp14:sizeRelV relativeFrom="margin">
              <wp14:pctHeight>0</wp14:pctHeight>
            </wp14:sizeRelV>
          </wp:anchor>
        </w:drawing>
      </w:r>
      <w:r w:rsidRPr="00AD4FA1">
        <w:rPr>
          <w:rFonts w:ascii="Times New Roman" w:eastAsia="Times New Roman" w:hAnsi="Times New Roman" w:cs="Times New Roman"/>
          <w:sz w:val="24"/>
          <w:lang w:bidi="ar-SA"/>
        </w:rPr>
        <w:t>Amžiaus grupėje nuo 15 iki 17 metų daugiausia buvo</w:t>
      </w:r>
      <w:r w:rsidR="00555DCA">
        <w:rPr>
          <w:rFonts w:ascii="Times New Roman" w:eastAsia="Times New Roman" w:hAnsi="Times New Roman" w:cs="Times New Roman"/>
          <w:sz w:val="24"/>
          <w:lang w:bidi="ar-SA"/>
        </w:rPr>
        <w:t xml:space="preserve"> </w:t>
      </w:r>
      <w:r w:rsidR="00555DCA" w:rsidRPr="00AD4FA1">
        <w:rPr>
          <w:rFonts w:ascii="Times New Roman" w:eastAsia="Times New Roman" w:hAnsi="Times New Roman" w:cs="Times New Roman"/>
          <w:sz w:val="24"/>
          <w:lang w:bidi="ar-SA"/>
        </w:rPr>
        <w:t>vaikų</w:t>
      </w:r>
      <w:r w:rsidR="00555DCA">
        <w:rPr>
          <w:rFonts w:ascii="Times New Roman" w:eastAsia="Times New Roman" w:hAnsi="Times New Roman" w:cs="Times New Roman"/>
          <w:sz w:val="24"/>
          <w:lang w:bidi="ar-SA"/>
        </w:rPr>
        <w:t xml:space="preserve">, turinčių </w:t>
      </w:r>
      <w:r w:rsidRPr="00AD4FA1">
        <w:rPr>
          <w:rFonts w:ascii="Times New Roman" w:eastAsia="Times New Roman" w:hAnsi="Times New Roman" w:cs="Times New Roman"/>
          <w:sz w:val="24"/>
          <w:lang w:bidi="ar-SA"/>
        </w:rPr>
        <w:t>regėjimo sutrikim</w:t>
      </w:r>
      <w:r w:rsidR="00555DCA">
        <w:rPr>
          <w:rFonts w:ascii="Times New Roman" w:eastAsia="Times New Roman" w:hAnsi="Times New Roman" w:cs="Times New Roman"/>
          <w:sz w:val="24"/>
          <w:lang w:bidi="ar-SA"/>
        </w:rPr>
        <w:t>ų</w:t>
      </w:r>
      <w:r w:rsidRPr="00AD4FA1">
        <w:rPr>
          <w:rFonts w:ascii="Times New Roman" w:eastAsia="Times New Roman" w:hAnsi="Times New Roman" w:cs="Times New Roman"/>
          <w:sz w:val="24"/>
          <w:lang w:bidi="ar-SA"/>
        </w:rPr>
        <w:t>.</w:t>
      </w:r>
    </w:p>
    <w:p w14:paraId="67DB0F4C" w14:textId="311F0079" w:rsidR="00AD4FA1" w:rsidRPr="00AD4FA1" w:rsidRDefault="00AD4FA1" w:rsidP="00AD4FA1">
      <w:pPr>
        <w:spacing w:after="0"/>
        <w:jc w:val="center"/>
        <w:rPr>
          <w:rFonts w:ascii="Times New Roman" w:eastAsia="Times New Roman" w:hAnsi="Times New Roman" w:cs="Times New Roman"/>
          <w:b/>
          <w:sz w:val="24"/>
          <w:szCs w:val="24"/>
          <w:lang w:bidi="ar-SA"/>
        </w:rPr>
      </w:pPr>
      <w:r w:rsidRPr="00AD4FA1">
        <w:rPr>
          <w:rFonts w:ascii="Times New Roman" w:eastAsia="Times New Roman" w:hAnsi="Times New Roman" w:cs="Times New Roman"/>
          <w:b/>
          <w:sz w:val="24"/>
          <w:szCs w:val="24"/>
          <w:lang w:bidi="ar-SA"/>
        </w:rPr>
        <w:t>7 pav. Vaikų, priklausančių amžiaus grupei nuo 15 iki 17 metų</w:t>
      </w:r>
      <w:r w:rsidR="00555DCA">
        <w:rPr>
          <w:rFonts w:ascii="Times New Roman" w:eastAsia="Times New Roman" w:hAnsi="Times New Roman" w:cs="Times New Roman"/>
          <w:b/>
          <w:sz w:val="24"/>
          <w:szCs w:val="24"/>
          <w:lang w:bidi="ar-SA"/>
        </w:rPr>
        <w:t>,</w:t>
      </w:r>
      <w:r w:rsidRPr="00AD4FA1">
        <w:rPr>
          <w:rFonts w:ascii="Times New Roman" w:eastAsia="Times New Roman" w:hAnsi="Times New Roman" w:cs="Times New Roman"/>
          <w:b/>
          <w:sz w:val="24"/>
          <w:szCs w:val="24"/>
          <w:lang w:bidi="ar-SA"/>
        </w:rPr>
        <w:t xml:space="preserve"> sveikatos sutrikimai</w:t>
      </w:r>
    </w:p>
    <w:p w14:paraId="59E6C880" w14:textId="7E5F8852" w:rsidR="00AD4FA1" w:rsidRDefault="00AD4FA1" w:rsidP="00AD4FA1">
      <w:pPr>
        <w:spacing w:after="0" w:line="240" w:lineRule="auto"/>
        <w:jc w:val="center"/>
        <w:rPr>
          <w:rFonts w:ascii="Times New Roman" w:eastAsia="Times New Roman" w:hAnsi="Times New Roman" w:cs="Times New Roman"/>
          <w:sz w:val="24"/>
          <w:szCs w:val="24"/>
          <w:lang w:bidi="ar-SA"/>
        </w:rPr>
      </w:pPr>
      <w:r w:rsidRPr="00AD4FA1">
        <w:rPr>
          <w:rFonts w:ascii="Times New Roman" w:eastAsia="Times New Roman" w:hAnsi="Times New Roman" w:cs="Times New Roman"/>
          <w:sz w:val="24"/>
          <w:szCs w:val="24"/>
          <w:lang w:bidi="ar-SA"/>
        </w:rPr>
        <w:t>Šaltinis</w:t>
      </w:r>
      <w:r w:rsidR="00555DCA">
        <w:rPr>
          <w:rFonts w:ascii="Times New Roman" w:eastAsia="Times New Roman" w:hAnsi="Times New Roman" w:cs="Times New Roman"/>
          <w:sz w:val="24"/>
          <w:szCs w:val="24"/>
          <w:lang w:bidi="ar-SA"/>
        </w:rPr>
        <w:t>.</w:t>
      </w:r>
      <w:r w:rsidRPr="00AD4FA1">
        <w:rPr>
          <w:rFonts w:ascii="Times New Roman" w:eastAsia="Times New Roman" w:hAnsi="Times New Roman" w:cs="Times New Roman"/>
          <w:sz w:val="24"/>
          <w:szCs w:val="24"/>
          <w:lang w:bidi="ar-SA"/>
        </w:rPr>
        <w:t xml:space="preserve"> Visuomenės sveikatos stebėsenos informacinė sistema sveikstat.hi.lt</w:t>
      </w:r>
    </w:p>
    <w:p w14:paraId="05A6BF67" w14:textId="77777777" w:rsidR="00AD4FA1" w:rsidRDefault="00AD4FA1" w:rsidP="00AD4FA1">
      <w:pPr>
        <w:spacing w:after="0" w:line="240" w:lineRule="auto"/>
        <w:jc w:val="both"/>
        <w:rPr>
          <w:rFonts w:ascii="Times New Roman" w:eastAsia="Times New Roman" w:hAnsi="Times New Roman" w:cs="Times New Roman"/>
          <w:sz w:val="24"/>
          <w:szCs w:val="24"/>
          <w:lang w:bidi="ar-SA"/>
        </w:rPr>
      </w:pPr>
    </w:p>
    <w:p w14:paraId="69099148" w14:textId="77777777" w:rsidR="004B45A1" w:rsidRDefault="004B45A1" w:rsidP="00AD4FA1">
      <w:pPr>
        <w:spacing w:after="0" w:line="240" w:lineRule="auto"/>
        <w:jc w:val="both"/>
        <w:rPr>
          <w:rFonts w:ascii="Times New Roman" w:eastAsia="Times New Roman" w:hAnsi="Times New Roman" w:cs="Times New Roman"/>
          <w:sz w:val="24"/>
          <w:szCs w:val="24"/>
          <w:lang w:bidi="ar-SA"/>
        </w:rPr>
      </w:pPr>
    </w:p>
    <w:p w14:paraId="2F176035" w14:textId="77777777" w:rsidR="004B45A1" w:rsidRDefault="004B45A1">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br w:type="page"/>
      </w:r>
    </w:p>
    <w:p w14:paraId="2ED29E0F" w14:textId="77777777" w:rsidR="00EA667F" w:rsidRDefault="00EA667F" w:rsidP="004B45A1">
      <w:pPr>
        <w:pStyle w:val="Heading1"/>
        <w:jc w:val="center"/>
        <w:rPr>
          <w:rFonts w:asciiTheme="majorBidi" w:eastAsia="Times New Roman" w:hAnsiTheme="majorBidi"/>
          <w:color w:val="auto"/>
          <w:lang w:eastAsia="lt-LT" w:bidi="ar-SA"/>
        </w:rPr>
        <w:sectPr w:rsidR="00EA667F" w:rsidSect="004B45A1">
          <w:pgSz w:w="11907" w:h="16840" w:code="9"/>
          <w:pgMar w:top="1701" w:right="567" w:bottom="1134" w:left="1701" w:header="709" w:footer="709" w:gutter="0"/>
          <w:cols w:space="708"/>
          <w:docGrid w:linePitch="360"/>
        </w:sectPr>
      </w:pPr>
    </w:p>
    <w:p w14:paraId="61065FE4" w14:textId="77777777" w:rsidR="004B45A1" w:rsidRPr="004B45A1" w:rsidRDefault="004B45A1" w:rsidP="004B45A1">
      <w:pPr>
        <w:pStyle w:val="Heading1"/>
        <w:jc w:val="center"/>
        <w:rPr>
          <w:rFonts w:asciiTheme="majorBidi" w:eastAsia="Times New Roman" w:hAnsiTheme="majorBidi"/>
          <w:color w:val="auto"/>
          <w:lang w:eastAsia="lt-LT" w:bidi="ar-SA"/>
        </w:rPr>
      </w:pPr>
      <w:r w:rsidRPr="004B45A1">
        <w:rPr>
          <w:rFonts w:asciiTheme="majorBidi" w:eastAsia="Times New Roman" w:hAnsiTheme="majorBidi"/>
          <w:color w:val="auto"/>
          <w:lang w:eastAsia="lt-LT" w:bidi="ar-SA"/>
        </w:rPr>
        <w:lastRenderedPageBreak/>
        <w:t>ŠVIESOFORAS – IGNALINOS RAJONO SAVIVALDYBĖS STEBĖSENOS</w:t>
      </w:r>
      <w:r>
        <w:rPr>
          <w:rFonts w:asciiTheme="majorBidi" w:eastAsia="Times New Roman" w:hAnsiTheme="majorBidi"/>
          <w:color w:val="auto"/>
          <w:lang w:eastAsia="lt-LT" w:bidi="ar-SA"/>
        </w:rPr>
        <w:t xml:space="preserve"> </w:t>
      </w:r>
      <w:r w:rsidRPr="004B45A1">
        <w:rPr>
          <w:rFonts w:asciiTheme="majorBidi" w:eastAsia="Times New Roman" w:hAnsiTheme="majorBidi"/>
          <w:color w:val="auto"/>
          <w:lang w:eastAsia="lt-LT" w:bidi="ar-SA"/>
        </w:rPr>
        <w:t>RODIKLIŲ ANALIZĖ 2021 M.</w:t>
      </w:r>
    </w:p>
    <w:p w14:paraId="4C99A1BE" w14:textId="77777777" w:rsidR="004B45A1" w:rsidRPr="004B45A1" w:rsidRDefault="004B45A1" w:rsidP="004B45A1">
      <w:pPr>
        <w:spacing w:after="0" w:line="276" w:lineRule="auto"/>
        <w:jc w:val="center"/>
        <w:rPr>
          <w:rFonts w:ascii="Times New Roman" w:eastAsia="Times New Roman" w:hAnsi="Times New Roman" w:cs="Times New Roman"/>
          <w:b/>
          <w:sz w:val="24"/>
          <w:szCs w:val="24"/>
          <w:lang w:eastAsia="lt-LT" w:bidi="ar-SA"/>
        </w:rPr>
      </w:pPr>
    </w:p>
    <w:p w14:paraId="3CDECFCA" w14:textId="77777777" w:rsidR="004B45A1" w:rsidRPr="004B45A1" w:rsidRDefault="004B45A1" w:rsidP="005D0B63">
      <w:pPr>
        <w:spacing w:after="200" w:line="276" w:lineRule="auto"/>
        <w:ind w:firstLine="1296"/>
        <w:rPr>
          <w:rFonts w:ascii="Times New Roman" w:eastAsia="Times New Roman" w:hAnsi="Times New Roman" w:cs="Times New Roman"/>
          <w:sz w:val="24"/>
          <w:szCs w:val="24"/>
          <w:lang w:eastAsia="lt-LT" w:bidi="ar-SA"/>
        </w:rPr>
      </w:pPr>
      <w:r w:rsidRPr="004B45A1">
        <w:rPr>
          <w:rFonts w:ascii="Times New Roman" w:eastAsia="Times New Roman" w:hAnsi="Times New Roman" w:cs="Times New Roman"/>
          <w:sz w:val="24"/>
          <w:szCs w:val="24"/>
          <w:lang w:eastAsia="lt-LT" w:bidi="ar-SA"/>
        </w:rPr>
        <w:t>Vadovaujantis šviesoforo principu, 60 Lietuvos savivaldybių pagal rodiklių reikšmes suskirstomos į 3 grupes:</w:t>
      </w:r>
    </w:p>
    <w:p w14:paraId="4AD64316" w14:textId="77777777" w:rsidR="004B45A1" w:rsidRPr="004B45A1" w:rsidRDefault="004B45A1" w:rsidP="005D0B63">
      <w:pPr>
        <w:spacing w:after="200" w:line="276" w:lineRule="auto"/>
        <w:rPr>
          <w:rFonts w:ascii="Times New Roman" w:eastAsia="Times New Roman" w:hAnsi="Times New Roman" w:cs="Times New Roman"/>
          <w:sz w:val="24"/>
          <w:szCs w:val="24"/>
          <w:lang w:eastAsia="lt-LT" w:bidi="ar-SA"/>
        </w:rPr>
      </w:pPr>
      <w:r w:rsidRPr="004B45A1">
        <w:rPr>
          <w:rFonts w:ascii="Times New Roman" w:eastAsia="Times New Roman" w:hAnsi="Times New Roman" w:cs="Times New Roman"/>
          <w:sz w:val="24"/>
          <w:szCs w:val="24"/>
          <w:lang w:eastAsia="lt-LT" w:bidi="ar-SA"/>
        </w:rPr>
        <w:t xml:space="preserve">• Savivaldybės, kuriose stebimas rodiklis atspindi geriausią situaciją šalyje, priskiriamos savivaldybių su geriausiais rodikliais grupei ir žymimos </w:t>
      </w:r>
      <w:r w:rsidRPr="004B45A1">
        <w:rPr>
          <w:rFonts w:ascii="Times New Roman" w:eastAsia="Times New Roman" w:hAnsi="Times New Roman" w:cs="Times New Roman"/>
          <w:b/>
          <w:color w:val="00B050"/>
          <w:sz w:val="24"/>
          <w:szCs w:val="24"/>
          <w:lang w:eastAsia="lt-LT" w:bidi="ar-SA"/>
        </w:rPr>
        <w:t>žalia spalva</w:t>
      </w:r>
      <w:r w:rsidRPr="004B45A1">
        <w:rPr>
          <w:rFonts w:ascii="Times New Roman" w:eastAsia="Times New Roman" w:hAnsi="Times New Roman" w:cs="Times New Roman"/>
          <w:b/>
          <w:sz w:val="24"/>
          <w:szCs w:val="24"/>
          <w:lang w:eastAsia="lt-LT" w:bidi="ar-SA"/>
        </w:rPr>
        <w:t>;</w:t>
      </w:r>
    </w:p>
    <w:p w14:paraId="18D88081" w14:textId="77777777" w:rsidR="004B45A1" w:rsidRPr="004B45A1" w:rsidRDefault="004B45A1" w:rsidP="005D0B63">
      <w:pPr>
        <w:spacing w:after="200" w:line="276" w:lineRule="auto"/>
        <w:rPr>
          <w:rFonts w:ascii="Times New Roman" w:eastAsia="Times New Roman" w:hAnsi="Times New Roman" w:cs="Times New Roman"/>
          <w:sz w:val="24"/>
          <w:szCs w:val="24"/>
          <w:lang w:eastAsia="lt-LT" w:bidi="ar-SA"/>
        </w:rPr>
      </w:pPr>
      <w:r w:rsidRPr="004B45A1">
        <w:rPr>
          <w:rFonts w:ascii="Times New Roman" w:eastAsia="Times New Roman" w:hAnsi="Times New Roman" w:cs="Times New Roman"/>
          <w:sz w:val="24"/>
          <w:szCs w:val="24"/>
          <w:lang w:eastAsia="lt-LT" w:bidi="ar-SA"/>
        </w:rPr>
        <w:t xml:space="preserve">• Savivaldybės, kuriose stebimas rodiklis rodo prasčiausią situaciją šalyje, priskiriamos savivaldybių su prasčiausiais rodikliais grupei ir žymimos </w:t>
      </w:r>
      <w:r w:rsidRPr="004B45A1">
        <w:rPr>
          <w:rFonts w:ascii="Times New Roman" w:eastAsia="Times New Roman" w:hAnsi="Times New Roman" w:cs="Times New Roman"/>
          <w:color w:val="FF0000"/>
          <w:sz w:val="24"/>
          <w:szCs w:val="24"/>
          <w:lang w:eastAsia="lt-LT" w:bidi="ar-SA"/>
        </w:rPr>
        <w:t>raudona spalva;</w:t>
      </w:r>
    </w:p>
    <w:p w14:paraId="44C6A2B7" w14:textId="120BEABA" w:rsidR="004B45A1" w:rsidRDefault="004B45A1" w:rsidP="005D0B63">
      <w:pPr>
        <w:spacing w:after="200" w:line="276" w:lineRule="auto"/>
        <w:rPr>
          <w:rFonts w:ascii="Times New Roman" w:eastAsia="Times New Roman" w:hAnsi="Times New Roman" w:cs="Times New Roman"/>
          <w:sz w:val="24"/>
          <w:szCs w:val="24"/>
          <w:lang w:eastAsia="lt-LT" w:bidi="ar-SA"/>
        </w:rPr>
      </w:pPr>
      <w:r w:rsidRPr="004B45A1">
        <w:rPr>
          <w:rFonts w:ascii="Times New Roman" w:eastAsia="Times New Roman" w:hAnsi="Times New Roman" w:cs="Times New Roman"/>
          <w:sz w:val="24"/>
          <w:szCs w:val="24"/>
          <w:lang w:eastAsia="lt-LT" w:bidi="ar-SA"/>
        </w:rPr>
        <w:t xml:space="preserve">• Savivaldybių rodiklių reikšmės žymimos geltona </w:t>
      </w:r>
      <w:r w:rsidRPr="004B45A1">
        <w:rPr>
          <w:rFonts w:ascii="Times New Roman" w:eastAsia="Times New Roman" w:hAnsi="Times New Roman" w:cs="Times New Roman"/>
          <w:b/>
          <w:color w:val="FFC000"/>
          <w:sz w:val="24"/>
          <w:szCs w:val="24"/>
          <w:lang w:eastAsia="lt-LT" w:bidi="ar-SA"/>
        </w:rPr>
        <w:t>spalva</w:t>
      </w:r>
      <w:r w:rsidR="00425DC7">
        <w:rPr>
          <w:rFonts w:ascii="Times New Roman" w:eastAsia="Times New Roman" w:hAnsi="Times New Roman" w:cs="Times New Roman"/>
          <w:b/>
          <w:color w:val="FFC000"/>
          <w:sz w:val="24"/>
          <w:szCs w:val="24"/>
          <w:lang w:eastAsia="lt-LT" w:bidi="ar-SA"/>
        </w:rPr>
        <w:t xml:space="preserve"> –</w:t>
      </w:r>
      <w:r w:rsidRPr="004B45A1">
        <w:rPr>
          <w:rFonts w:ascii="Times New Roman" w:eastAsia="Times New Roman" w:hAnsi="Times New Roman" w:cs="Times New Roman"/>
          <w:sz w:val="24"/>
          <w:szCs w:val="24"/>
          <w:lang w:eastAsia="lt-LT" w:bidi="ar-SA"/>
        </w:rPr>
        <w:t xml:space="preserve"> šių savivaldybių rodikliai interpr</w:t>
      </w:r>
      <w:r w:rsidR="00425DC7">
        <w:rPr>
          <w:rFonts w:ascii="Times New Roman" w:eastAsia="Times New Roman" w:hAnsi="Times New Roman" w:cs="Times New Roman"/>
          <w:sz w:val="24"/>
          <w:szCs w:val="24"/>
          <w:lang w:eastAsia="lt-LT" w:bidi="ar-SA"/>
        </w:rPr>
        <w:t>e</w:t>
      </w:r>
      <w:r w:rsidRPr="004B45A1">
        <w:rPr>
          <w:rFonts w:ascii="Times New Roman" w:eastAsia="Times New Roman" w:hAnsi="Times New Roman" w:cs="Times New Roman"/>
          <w:sz w:val="24"/>
          <w:szCs w:val="24"/>
          <w:lang w:eastAsia="lt-LT" w:bidi="ar-SA"/>
        </w:rPr>
        <w:t>tuojami kaip atitinkantys Lietuvos vidurkį</w:t>
      </w:r>
      <w:r>
        <w:rPr>
          <w:rFonts w:ascii="Times New Roman" w:eastAsia="Times New Roman" w:hAnsi="Times New Roman" w:cs="Times New Roman"/>
          <w:sz w:val="24"/>
          <w:szCs w:val="24"/>
          <w:lang w:eastAsia="lt-LT" w:bidi="ar-SA"/>
        </w:rPr>
        <w:t>.</w:t>
      </w:r>
    </w:p>
    <w:tbl>
      <w:tblPr>
        <w:tblW w:w="10201"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607"/>
        <w:gridCol w:w="510"/>
        <w:gridCol w:w="510"/>
        <w:gridCol w:w="680"/>
        <w:gridCol w:w="680"/>
        <w:gridCol w:w="510"/>
        <w:gridCol w:w="510"/>
        <w:gridCol w:w="510"/>
        <w:gridCol w:w="3174"/>
        <w:gridCol w:w="510"/>
      </w:tblGrid>
      <w:tr w:rsidR="004B45A1" w:rsidRPr="004B45A1" w14:paraId="22CCC09D" w14:textId="77777777" w:rsidTr="000F7F56">
        <w:trPr>
          <w:trHeight w:val="205"/>
        </w:trPr>
        <w:tc>
          <w:tcPr>
            <w:tcW w:w="2607"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35D15C2"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bookmarkStart w:id="3" w:name="_Hlk131501125"/>
            <w:r w:rsidRPr="004B45A1">
              <w:rPr>
                <w:rFonts w:ascii="Times New Roman" w:eastAsia="Times New Roman" w:hAnsi="Times New Roman" w:cs="Times New Roman"/>
                <w:color w:val="000000"/>
                <w:sz w:val="16"/>
                <w:szCs w:val="20"/>
                <w:lang w:eastAsia="lt-LT" w:bidi="ar-SA"/>
              </w:rPr>
              <w:t>Rodiklio pavadinimas</w:t>
            </w:r>
          </w:p>
        </w:tc>
        <w:tc>
          <w:tcPr>
            <w:tcW w:w="289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86DB1"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Savivaldybės reikšmės</w:t>
            </w:r>
          </w:p>
        </w:tc>
        <w:tc>
          <w:tcPr>
            <w:tcW w:w="470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524AC"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Lietuvos reikšmės</w:t>
            </w:r>
          </w:p>
        </w:tc>
      </w:tr>
      <w:tr w:rsidR="004B45A1" w:rsidRPr="004B45A1" w14:paraId="6575CBBF" w14:textId="77777777" w:rsidTr="000F7F56">
        <w:trPr>
          <w:trHeight w:val="432"/>
        </w:trPr>
        <w:tc>
          <w:tcPr>
            <w:tcW w:w="2607"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406109E" w14:textId="77777777" w:rsidR="004B45A1" w:rsidRPr="004B45A1" w:rsidRDefault="004B45A1" w:rsidP="004B45A1">
            <w:pPr>
              <w:spacing w:after="0" w:line="240" w:lineRule="auto"/>
              <w:rPr>
                <w:rFonts w:ascii="Times New Roman" w:eastAsia="Times New Roman" w:hAnsi="Times New Roman" w:cs="Times New Roman"/>
                <w:sz w:val="0"/>
                <w:szCs w:val="20"/>
                <w:lang w:eastAsia="lt-LT" w:bidi="ar-SA"/>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83F1D"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Tend.</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59FA7A"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Rod.</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AE3FA"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Kiekis</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38B680"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 metų vidurkis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BE2DAF"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Sant.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EB5CAD"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Rod.</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4F4B56"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Blog.</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0A1110"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Sritis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D5F16" w14:textId="77777777" w:rsidR="004B45A1" w:rsidRPr="004B45A1" w:rsidRDefault="004B45A1" w:rsidP="004B45A1">
            <w:pPr>
              <w:spacing w:after="0" w:line="240" w:lineRule="auto"/>
              <w:jc w:val="center"/>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Ger.</w:t>
            </w:r>
          </w:p>
        </w:tc>
      </w:tr>
      <w:tr w:rsidR="004B45A1" w:rsidRPr="004B45A1" w14:paraId="38F5FE08"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731648D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Strateginis tikslas</w:t>
            </w:r>
          </w:p>
        </w:tc>
      </w:tr>
      <w:tr w:rsidR="004B45A1" w:rsidRPr="004B45A1" w14:paraId="6E46D386"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01F582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Vidutinė tikėtina gyvenimo trukmė, kai amžius 0 (HI skaičiavimai)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531B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1FCC5F3" wp14:editId="0942F27E">
                  <wp:extent cx="152501" cy="162033"/>
                  <wp:effectExtent l="0" t="0" r="0" b="0"/>
                  <wp:docPr id="451" name="Paveikslėlis 11"/>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9D24FF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29FE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CE483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4A52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3137E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9F46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262E83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85D7EF3" wp14:editId="65DC0C70">
                  <wp:extent cx="2016000" cy="288000"/>
                  <wp:effectExtent l="0" t="0" r="0" b="0"/>
                  <wp:docPr id="101" name="Paveikslėlis 12"/>
                  <wp:cNvGraphicFramePr/>
                  <a:graphic xmlns:a="http://schemas.openxmlformats.org/drawingml/2006/main">
                    <a:graphicData uri="http://schemas.openxmlformats.org/drawingml/2006/picture">
                      <pic:pic xmlns:pic="http://schemas.openxmlformats.org/drawingml/2006/picture">
                        <pic:nvPicPr>
                          <pic:cNvPr id="7" name="img5.png"/>
                          <pic:cNvPicPr/>
                        </pic:nvPicPr>
                        <pic:blipFill>
                          <a:blip r:embed="rId1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727D8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81.7</w:t>
            </w:r>
          </w:p>
        </w:tc>
      </w:tr>
      <w:tr w:rsidR="004B45A1" w:rsidRPr="004B45A1" w14:paraId="7A203989"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E2DBBF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Išvengiamas mirtingumas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07EA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5D60E90" wp14:editId="3FF9770A">
                  <wp:extent cx="152501" cy="162033"/>
                  <wp:effectExtent l="0" t="0" r="0" b="0"/>
                  <wp:docPr id="103" name="Paveikslėlis 13"/>
                  <wp:cNvGraphicFramePr/>
                  <a:graphic xmlns:a="http://schemas.openxmlformats.org/drawingml/2006/main">
                    <a:graphicData uri="http://schemas.openxmlformats.org/drawingml/2006/picture">
                      <pic:pic xmlns:pic="http://schemas.openxmlformats.org/drawingml/2006/picture">
                        <pic:nvPicPr>
                          <pic:cNvPr id="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157553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28.9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CC73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3779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F202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70C17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27.3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BB01D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743835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0589478" wp14:editId="4144B7A1">
                  <wp:extent cx="2016000" cy="288000"/>
                  <wp:effectExtent l="0" t="0" r="0" b="0"/>
                  <wp:docPr id="105" name="Paveikslėlis 14"/>
                  <wp:cNvGraphicFramePr/>
                  <a:graphic xmlns:a="http://schemas.openxmlformats.org/drawingml/2006/main">
                    <a:graphicData uri="http://schemas.openxmlformats.org/drawingml/2006/picture">
                      <pic:pic xmlns:pic="http://schemas.openxmlformats.org/drawingml/2006/picture">
                        <pic:nvPicPr>
                          <pic:cNvPr id="11" name="img6.png"/>
                          <pic:cNvPicPr/>
                        </pic:nvPicPr>
                        <pic:blipFill>
                          <a:blip r:embed="rId2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130E8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19.5</w:t>
            </w:r>
          </w:p>
        </w:tc>
      </w:tr>
      <w:tr w:rsidR="004B45A1" w:rsidRPr="004B45A1" w14:paraId="2333C092"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414C325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 tikslas. Sukurti saugesnę socialinę aplinką, mažinti sveikatos netolygumus ir socialinę atskirtį</w:t>
            </w:r>
          </w:p>
        </w:tc>
      </w:tr>
      <w:tr w:rsidR="004B45A1" w:rsidRPr="004B45A1" w14:paraId="3379E190"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36F64C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 Sumažinti skurdo lygį ir nedarbą</w:t>
            </w:r>
          </w:p>
        </w:tc>
      </w:tr>
      <w:tr w:rsidR="004B45A1" w:rsidRPr="004B45A1" w14:paraId="1811E1E0"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5CF1EC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Savižudybių sk.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DCFE2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44574E2" wp14:editId="77A1A9F6">
                  <wp:extent cx="133439" cy="162033"/>
                  <wp:effectExtent l="0" t="0" r="0" b="0"/>
                  <wp:docPr id="107" name="Paveikslėlis 15"/>
                  <wp:cNvGraphicFramePr/>
                  <a:graphic xmlns:a="http://schemas.openxmlformats.org/drawingml/2006/main">
                    <a:graphicData uri="http://schemas.openxmlformats.org/drawingml/2006/picture">
                      <pic:pic xmlns:pic="http://schemas.openxmlformats.org/drawingml/2006/picture">
                        <pic:nvPicPr>
                          <pic:cNvPr id="13"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A0FF98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28.0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4D9E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886AA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706CB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6D56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4FFF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69.1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C4BBD9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002347C" wp14:editId="3FA44519">
                  <wp:extent cx="2016000" cy="288000"/>
                  <wp:effectExtent l="0" t="0" r="0" b="0"/>
                  <wp:docPr id="109" name="Paveikslėlis 16"/>
                  <wp:cNvGraphicFramePr/>
                  <a:graphic xmlns:a="http://schemas.openxmlformats.org/drawingml/2006/main">
                    <a:graphicData uri="http://schemas.openxmlformats.org/drawingml/2006/picture">
                      <pic:pic xmlns:pic="http://schemas.openxmlformats.org/drawingml/2006/picture">
                        <pic:nvPicPr>
                          <pic:cNvPr id="15" name="img8.png"/>
                          <pic:cNvPicPr/>
                        </pic:nvPicPr>
                        <pic:blipFill>
                          <a:blip r:embed="rId2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0B5C34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35881135"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11308C0"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nuo tyčinio savęs žalojimo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34DF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BFBB7EF" wp14:editId="22CC1C39">
                  <wp:extent cx="133439" cy="162033"/>
                  <wp:effectExtent l="0" t="0" r="0" b="0"/>
                  <wp:docPr id="111" name="Paveikslėlis 17"/>
                  <wp:cNvGraphicFramePr/>
                  <a:graphic xmlns:a="http://schemas.openxmlformats.org/drawingml/2006/main">
                    <a:graphicData uri="http://schemas.openxmlformats.org/drawingml/2006/picture">
                      <pic:pic xmlns:pic="http://schemas.openxmlformats.org/drawingml/2006/picture">
                        <pic:nvPicPr>
                          <pic:cNvPr id="17"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B1300F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22.8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972F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CB9E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54F85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8BDA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20C6E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C7A47F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B638CBA" wp14:editId="051A8321">
                  <wp:extent cx="2016000" cy="288000"/>
                  <wp:effectExtent l="0" t="0" r="0" b="0"/>
                  <wp:docPr id="113" name="Paveikslėlis 18"/>
                  <wp:cNvGraphicFramePr/>
                  <a:graphic xmlns:a="http://schemas.openxmlformats.org/drawingml/2006/main">
                    <a:graphicData uri="http://schemas.openxmlformats.org/drawingml/2006/picture">
                      <pic:pic xmlns:pic="http://schemas.openxmlformats.org/drawingml/2006/picture">
                        <pic:nvPicPr>
                          <pic:cNvPr id="19" name="img9.png"/>
                          <pic:cNvPicPr/>
                        </pic:nvPicPr>
                        <pic:blipFill>
                          <a:blip r:embed="rId2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28426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12B321F5"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008E30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Bandymų žudytis skaičius (X60–X64, X66–X84) 100 000 gyventojų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AC6B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5254E5F" wp14:editId="633C73FE">
                  <wp:extent cx="133439" cy="162033"/>
                  <wp:effectExtent l="0" t="0" r="0" b="0"/>
                  <wp:docPr id="115" name="Paveikslėlis 19"/>
                  <wp:cNvGraphicFramePr/>
                  <a:graphic xmlns:a="http://schemas.openxmlformats.org/drawingml/2006/main">
                    <a:graphicData uri="http://schemas.openxmlformats.org/drawingml/2006/picture">
                      <pic:pic xmlns:pic="http://schemas.openxmlformats.org/drawingml/2006/picture">
                        <pic:nvPicPr>
                          <pic:cNvPr id="21"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2A6D47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28.0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0CB1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C1B9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48.6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BD28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F7D73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071FF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65.0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F62CE5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13ABD2E" wp14:editId="65784262">
                  <wp:extent cx="2016000" cy="288000"/>
                  <wp:effectExtent l="0" t="0" r="0" b="0"/>
                  <wp:docPr id="452" name="Paveikslėlis 20"/>
                  <wp:cNvGraphicFramePr/>
                  <a:graphic xmlns:a="http://schemas.openxmlformats.org/drawingml/2006/main">
                    <a:graphicData uri="http://schemas.openxmlformats.org/drawingml/2006/picture">
                      <pic:pic xmlns:pic="http://schemas.openxmlformats.org/drawingml/2006/picture">
                        <pic:nvPicPr>
                          <pic:cNvPr id="23" name="img10.png"/>
                          <pic:cNvPicPr/>
                        </pic:nvPicPr>
                        <pic:blipFill>
                          <a:blip r:embed="rId2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C9246C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755079F6"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D2A74A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Mokyklinio amžiaus vaikų, nesimokančių mokyklose, skaičius 1 000 moksl.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A949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1979E0A" wp14:editId="4096C9D0">
                  <wp:extent cx="152501" cy="162033"/>
                  <wp:effectExtent l="0" t="0" r="0" b="0"/>
                  <wp:docPr id="453" name="Paveikslėlis 21"/>
                  <wp:cNvGraphicFramePr/>
                  <a:graphic xmlns:a="http://schemas.openxmlformats.org/drawingml/2006/main">
                    <a:graphicData uri="http://schemas.openxmlformats.org/drawingml/2006/picture">
                      <pic:pic xmlns:pic="http://schemas.openxmlformats.org/drawingml/2006/picture">
                        <pic:nvPicPr>
                          <pic:cNvPr id="25"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6B3685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46.5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73C6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62BD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CB5D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0.69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77DD2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D07C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246.0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1D01D8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3C904C7" wp14:editId="01C94CCB">
                  <wp:extent cx="2016000" cy="288000"/>
                  <wp:effectExtent l="0" t="0" r="0" b="0"/>
                  <wp:docPr id="454" name="Paveikslėlis 22"/>
                  <wp:cNvGraphicFramePr/>
                  <a:graphic xmlns:a="http://schemas.openxmlformats.org/drawingml/2006/main">
                    <a:graphicData uri="http://schemas.openxmlformats.org/drawingml/2006/picture">
                      <pic:pic xmlns:pic="http://schemas.openxmlformats.org/drawingml/2006/picture">
                        <pic:nvPicPr>
                          <pic:cNvPr id="27" name="img11.png"/>
                          <pic:cNvPicPr/>
                        </pic:nvPicPr>
                        <pic:blipFill>
                          <a:blip r:embed="rId2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08D14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36.1</w:t>
            </w:r>
          </w:p>
        </w:tc>
      </w:tr>
      <w:tr w:rsidR="004B45A1" w:rsidRPr="004B45A1" w14:paraId="1A383C95"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B63D0E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lastRenderedPageBreak/>
              <w:t>Socialinės rizikos šeimų sk. 1000 gyv. (2018)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52BFA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293BD06" wp14:editId="18C74848">
                  <wp:extent cx="152501" cy="162033"/>
                  <wp:effectExtent l="0" t="0" r="0" b="0"/>
                  <wp:docPr id="455" name="Paveikslėlis 23"/>
                  <wp:cNvGraphicFramePr/>
                  <a:graphic xmlns:a="http://schemas.openxmlformats.org/drawingml/2006/main">
                    <a:graphicData uri="http://schemas.openxmlformats.org/drawingml/2006/picture">
                      <pic:pic xmlns:pic="http://schemas.openxmlformats.org/drawingml/2006/picture">
                        <pic:nvPicPr>
                          <pic:cNvPr id="2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48E71C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FEDE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45C3F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C359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0F81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A451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599B98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02CA602" wp14:editId="3BE968E1">
                  <wp:extent cx="2016000" cy="288000"/>
                  <wp:effectExtent l="0" t="0" r="0" b="0"/>
                  <wp:docPr id="456" name="Paveikslėlis 24"/>
                  <wp:cNvGraphicFramePr/>
                  <a:graphic xmlns:a="http://schemas.openxmlformats.org/drawingml/2006/main">
                    <a:graphicData uri="http://schemas.openxmlformats.org/drawingml/2006/picture">
                      <pic:pic xmlns:pic="http://schemas.openxmlformats.org/drawingml/2006/picture">
                        <pic:nvPicPr>
                          <pic:cNvPr id="31" name="img12.png"/>
                          <pic:cNvPicPr/>
                        </pic:nvPicPr>
                        <pic:blipFill>
                          <a:blip r:embed="rId2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6E798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0.3</w:t>
            </w:r>
          </w:p>
        </w:tc>
      </w:tr>
      <w:tr w:rsidR="004B45A1" w:rsidRPr="004B45A1" w14:paraId="082CC3B4"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78D71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Ilgalaikio nedarbo lygis, darbo jėgos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1CCE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4694487" wp14:editId="557698C7">
                  <wp:extent cx="152501" cy="162033"/>
                  <wp:effectExtent l="0" t="0" r="0" b="0"/>
                  <wp:docPr id="32" name="Paveikslėlis 25"/>
                  <wp:cNvGraphicFramePr/>
                  <a:graphic xmlns:a="http://schemas.openxmlformats.org/drawingml/2006/main">
                    <a:graphicData uri="http://schemas.openxmlformats.org/drawingml/2006/picture">
                      <pic:pic xmlns:pic="http://schemas.openxmlformats.org/drawingml/2006/picture">
                        <pic:nvPicPr>
                          <pic:cNvPr id="3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97E918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A10F0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CA617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A484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84C10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D607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09B716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1CFEACD" wp14:editId="606F9283">
                  <wp:extent cx="2016000" cy="288000"/>
                  <wp:effectExtent l="0" t="0" r="0" b="0"/>
                  <wp:docPr id="34" name="Paveikslėlis 26"/>
                  <wp:cNvGraphicFramePr/>
                  <a:graphic xmlns:a="http://schemas.openxmlformats.org/drawingml/2006/main">
                    <a:graphicData uri="http://schemas.openxmlformats.org/drawingml/2006/picture">
                      <pic:pic xmlns:pic="http://schemas.openxmlformats.org/drawingml/2006/picture">
                        <pic:nvPicPr>
                          <pic:cNvPr id="35" name="img13.png"/>
                          <pic:cNvPicPr/>
                        </pic:nvPicPr>
                        <pic:blipFill>
                          <a:blip r:embed="rId2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5B508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w:t>
            </w:r>
          </w:p>
        </w:tc>
      </w:tr>
      <w:tr w:rsidR="004B45A1" w:rsidRPr="004B45A1" w14:paraId="68097163"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85C8B8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Gyv. skaičiaus pokytis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60E02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35495D7" wp14:editId="4F05224F">
                  <wp:extent cx="133439" cy="162033"/>
                  <wp:effectExtent l="0" t="0" r="0" b="0"/>
                  <wp:docPr id="36" name="Paveikslėlis 27"/>
                  <wp:cNvGraphicFramePr/>
                  <a:graphic xmlns:a="http://schemas.openxmlformats.org/drawingml/2006/main">
                    <a:graphicData uri="http://schemas.openxmlformats.org/drawingml/2006/picture">
                      <pic:pic xmlns:pic="http://schemas.openxmlformats.org/drawingml/2006/picture">
                        <pic:nvPicPr>
                          <pic:cNvPr id="37"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C832D0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63339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-307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C0189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7BB9F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17.92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AD8A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766C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-26.2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EAE926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3021C4D" wp14:editId="53046327">
                  <wp:extent cx="2016000" cy="288000"/>
                  <wp:effectExtent l="0" t="0" r="0" b="0"/>
                  <wp:docPr id="38" name="Paveikslėlis 28"/>
                  <wp:cNvGraphicFramePr/>
                  <a:graphic xmlns:a="http://schemas.openxmlformats.org/drawingml/2006/main">
                    <a:graphicData uri="http://schemas.openxmlformats.org/drawingml/2006/picture">
                      <pic:pic xmlns:pic="http://schemas.openxmlformats.org/drawingml/2006/picture">
                        <pic:nvPicPr>
                          <pic:cNvPr id="39" name="img14.png"/>
                          <pic:cNvPicPr/>
                        </pic:nvPicPr>
                        <pic:blipFill>
                          <a:blip r:embed="rId2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A3400A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83.2</w:t>
            </w:r>
          </w:p>
        </w:tc>
      </w:tr>
      <w:tr w:rsidR="004B45A1" w:rsidRPr="004B45A1" w14:paraId="096C6118"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D4FCCB0"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1.2. Sumažinti socialinę ekonominę gyventojų diferenciaciją šalies ir bendruomenių lygmeniu</w:t>
            </w:r>
          </w:p>
        </w:tc>
      </w:tr>
      <w:tr w:rsidR="004B45A1" w:rsidRPr="004B45A1" w14:paraId="56334505"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DD59170"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39469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A5CBD4F" wp14:editId="02D7805B">
                  <wp:extent cx="133474" cy="162076"/>
                  <wp:effectExtent l="0" t="0" r="0" b="0"/>
                  <wp:docPr id="40" name="Paveikslėlis 29"/>
                  <wp:cNvGraphicFramePr/>
                  <a:graphic xmlns:a="http://schemas.openxmlformats.org/drawingml/2006/main">
                    <a:graphicData uri="http://schemas.openxmlformats.org/drawingml/2006/picture">
                      <pic:pic xmlns:pic="http://schemas.openxmlformats.org/drawingml/2006/picture">
                        <pic:nvPicPr>
                          <pic:cNvPr id="41"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156AF1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202.8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86FE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38F91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208.2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B9700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0A9F1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872A0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202.8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564FAA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063D1D1" wp14:editId="3074FF98">
                  <wp:extent cx="2016000" cy="288000"/>
                  <wp:effectExtent l="0" t="0" r="0" b="0"/>
                  <wp:docPr id="42" name="Paveikslėlis 30"/>
                  <wp:cNvGraphicFramePr/>
                  <a:graphic xmlns:a="http://schemas.openxmlformats.org/drawingml/2006/main">
                    <a:graphicData uri="http://schemas.openxmlformats.org/drawingml/2006/picture">
                      <pic:pic xmlns:pic="http://schemas.openxmlformats.org/drawingml/2006/picture">
                        <pic:nvPicPr>
                          <pic:cNvPr id="43" name="img16.png"/>
                          <pic:cNvPicPr/>
                        </pic:nvPicPr>
                        <pic:blipFill>
                          <a:blip r:embed="rId3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EFDE6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31.0</w:t>
            </w:r>
          </w:p>
        </w:tc>
      </w:tr>
      <w:tr w:rsidR="004B45A1" w:rsidRPr="004B45A1" w14:paraId="788AE6F2"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7EBAE7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915A1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37E2B56" wp14:editId="6A512FCC">
                  <wp:extent cx="133474" cy="162076"/>
                  <wp:effectExtent l="0" t="0" r="0" b="0"/>
                  <wp:docPr id="44" name="Paveikslėlis 31"/>
                  <wp:cNvGraphicFramePr/>
                  <a:graphic xmlns:a="http://schemas.openxmlformats.org/drawingml/2006/main">
                    <a:graphicData uri="http://schemas.openxmlformats.org/drawingml/2006/picture">
                      <pic:pic xmlns:pic="http://schemas.openxmlformats.org/drawingml/2006/picture">
                        <pic:nvPicPr>
                          <pic:cNvPr id="45"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E3AAB3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169.0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6CB3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6F21A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174.2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BA6C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97A8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E784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169.0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289FD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7A38FBB" wp14:editId="68CDE4FA">
                  <wp:extent cx="2016000" cy="288000"/>
                  <wp:effectExtent l="0" t="0" r="0" b="0"/>
                  <wp:docPr id="46" name="Paveikslėlis 32"/>
                  <wp:cNvGraphicFramePr/>
                  <a:graphic xmlns:a="http://schemas.openxmlformats.org/drawingml/2006/main">
                    <a:graphicData uri="http://schemas.openxmlformats.org/drawingml/2006/picture">
                      <pic:pic xmlns:pic="http://schemas.openxmlformats.org/drawingml/2006/picture">
                        <pic:nvPicPr>
                          <pic:cNvPr id="47" name="img17.png"/>
                          <pic:cNvPicPr/>
                        </pic:nvPicPr>
                        <pic:blipFill>
                          <a:blip r:embed="rId3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98904D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21.9</w:t>
            </w:r>
          </w:p>
        </w:tc>
      </w:tr>
      <w:tr w:rsidR="004B45A1" w:rsidRPr="004B45A1" w14:paraId="16557685"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3CAB90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Mokinių, gaunančių nemokamą maitinimą, sk. 1000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8A5E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DD6482D" wp14:editId="609BBBC4">
                  <wp:extent cx="152501" cy="162033"/>
                  <wp:effectExtent l="0" t="0" r="0" b="0"/>
                  <wp:docPr id="48" name="Paveikslėlis 33"/>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9711B0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350.8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27D24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473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A169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0F52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C8796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315.2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E762A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570.0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BF9A0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17F2ABD" wp14:editId="16977B04">
                  <wp:extent cx="2016000" cy="288000"/>
                  <wp:effectExtent l="0" t="0" r="0" b="0"/>
                  <wp:docPr id="50" name="Paveikslėlis 34"/>
                  <wp:cNvGraphicFramePr/>
                  <a:graphic xmlns:a="http://schemas.openxmlformats.org/drawingml/2006/main">
                    <a:graphicData uri="http://schemas.openxmlformats.org/drawingml/2006/picture">
                      <pic:pic xmlns:pic="http://schemas.openxmlformats.org/drawingml/2006/picture">
                        <pic:nvPicPr>
                          <pic:cNvPr id="51" name="img18.png"/>
                          <pic:cNvPicPr/>
                        </pic:nvPicPr>
                        <pic:blipFill>
                          <a:blip r:embed="rId3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784A25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112.4</w:t>
            </w:r>
          </w:p>
        </w:tc>
      </w:tr>
      <w:tr w:rsidR="004B45A1" w:rsidRPr="004B45A1" w14:paraId="05EA8025"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7B090A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Socialinės pašalpos gavėjų sk.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AA235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C570093" wp14:editId="40BDE31D">
                  <wp:extent cx="133439" cy="162033"/>
                  <wp:effectExtent l="0" t="0" r="0" b="0"/>
                  <wp:docPr id="52" name="Paveikslėlis 35"/>
                  <wp:cNvGraphicFramePr/>
                  <a:graphic xmlns:a="http://schemas.openxmlformats.org/drawingml/2006/main">
                    <a:graphicData uri="http://schemas.openxmlformats.org/drawingml/2006/picture">
                      <pic:pic xmlns:pic="http://schemas.openxmlformats.org/drawingml/2006/picture">
                        <pic:nvPicPr>
                          <pic:cNvPr id="53"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4919D3A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9D05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904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1A5A3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02F9D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36B5F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FCC4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74.8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37C89D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FBEB5F6" wp14:editId="625783D1">
                  <wp:extent cx="2016000" cy="288000"/>
                  <wp:effectExtent l="0" t="0" r="0" b="0"/>
                  <wp:docPr id="54" name="Paveikslėlis 36"/>
                  <wp:cNvGraphicFramePr/>
                  <a:graphic xmlns:a="http://schemas.openxmlformats.org/drawingml/2006/main">
                    <a:graphicData uri="http://schemas.openxmlformats.org/drawingml/2006/picture">
                      <pic:pic xmlns:pic="http://schemas.openxmlformats.org/drawingml/2006/picture">
                        <pic:nvPicPr>
                          <pic:cNvPr id="55" name="img19.png"/>
                          <pic:cNvPicPr/>
                        </pic:nvPicPr>
                        <pic:blipFill>
                          <a:blip r:embed="rId3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C028D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3.2</w:t>
            </w:r>
          </w:p>
        </w:tc>
      </w:tr>
      <w:tr w:rsidR="004B45A1" w:rsidRPr="004B45A1" w14:paraId="4075FF15"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042B0F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Serg. tuberkulioze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8C671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268E6E1" wp14:editId="1D6E2C8B">
                  <wp:extent cx="152501" cy="162033"/>
                  <wp:effectExtent l="0" t="0" r="0" b="0"/>
                  <wp:docPr id="56" name="Paveikslėlis 37"/>
                  <wp:cNvGraphicFramePr/>
                  <a:graphic xmlns:a="http://schemas.openxmlformats.org/drawingml/2006/main">
                    <a:graphicData uri="http://schemas.openxmlformats.org/drawingml/2006/picture">
                      <pic:pic xmlns:pic="http://schemas.openxmlformats.org/drawingml/2006/picture">
                        <pic:nvPicPr>
                          <pic:cNvPr id="57"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A5C02B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1487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A63EE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8ABF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7A007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0B7F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4F27D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6AF8C11" wp14:editId="379D2B2A">
                  <wp:extent cx="2016000" cy="288000"/>
                  <wp:effectExtent l="0" t="0" r="0" b="0"/>
                  <wp:docPr id="58" name="Paveikslėlis 38"/>
                  <wp:cNvGraphicFramePr/>
                  <a:graphic xmlns:a="http://schemas.openxmlformats.org/drawingml/2006/main">
                    <a:graphicData uri="http://schemas.openxmlformats.org/drawingml/2006/picture">
                      <pic:pic xmlns:pic="http://schemas.openxmlformats.org/drawingml/2006/picture">
                        <pic:nvPicPr>
                          <pic:cNvPr id="59" name="img20.png"/>
                          <pic:cNvPicPr/>
                        </pic:nvPicPr>
                        <pic:blipFill>
                          <a:blip r:embed="rId3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9B784F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4D1A0824"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9C7974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Sergamumas tuberkulioze (+ recidyvai)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045A8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38DAC92" wp14:editId="0D222D5E">
                  <wp:extent cx="152501" cy="162033"/>
                  <wp:effectExtent l="0" t="0" r="0" b="0"/>
                  <wp:docPr id="60" name="Paveikslėlis 39"/>
                  <wp:cNvGraphicFramePr/>
                  <a:graphic xmlns:a="http://schemas.openxmlformats.org/drawingml/2006/main">
                    <a:graphicData uri="http://schemas.openxmlformats.org/drawingml/2006/picture">
                      <pic:pic xmlns:pic="http://schemas.openxmlformats.org/drawingml/2006/picture">
                        <pic:nvPicPr>
                          <pic:cNvPr id="61"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712136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7E79B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0E0A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888D0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978EF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3E3B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53720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33317D5" wp14:editId="0A26386C">
                  <wp:extent cx="2016000" cy="288000"/>
                  <wp:effectExtent l="0" t="0" r="0" b="0"/>
                  <wp:docPr id="62" name="Paveikslėlis 40"/>
                  <wp:cNvGraphicFramePr/>
                  <a:graphic xmlns:a="http://schemas.openxmlformats.org/drawingml/2006/main">
                    <a:graphicData uri="http://schemas.openxmlformats.org/drawingml/2006/picture">
                      <pic:pic xmlns:pic="http://schemas.openxmlformats.org/drawingml/2006/picture">
                        <pic:nvPicPr>
                          <pic:cNvPr id="63" name="img21.png"/>
                          <pic:cNvPicPr/>
                        </pic:nvPicPr>
                        <pic:blipFill>
                          <a:blip r:embed="rId3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49E66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EB05ECD"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7AB7226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 tikslas. Sukurti sveikatai palankią fizinę darbo ir gyvenamąją aplinką</w:t>
            </w:r>
          </w:p>
        </w:tc>
      </w:tr>
      <w:tr w:rsidR="004B45A1" w:rsidRPr="004B45A1" w14:paraId="23FC89C4"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F31C91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2.1. Kurti saugias darbo ir sveikas buities sąlygas, didinti prekių ir paslaugų vartotojų saugumą</w:t>
            </w:r>
          </w:p>
        </w:tc>
      </w:tr>
      <w:tr w:rsidR="004B45A1" w:rsidRPr="004B45A1" w14:paraId="603E6F92"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A3DFB3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Asmenų, žuvusių ar sunkiai sužalotų darbe,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A829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74F4C64" wp14:editId="38328B45">
                  <wp:extent cx="133439" cy="162033"/>
                  <wp:effectExtent l="0" t="0" r="0" b="0"/>
                  <wp:docPr id="64" name="Paveikslėlis 41"/>
                  <wp:cNvGraphicFramePr/>
                  <a:graphic xmlns:a="http://schemas.openxmlformats.org/drawingml/2006/main">
                    <a:graphicData uri="http://schemas.openxmlformats.org/drawingml/2006/picture">
                      <pic:pic xmlns:pic="http://schemas.openxmlformats.org/drawingml/2006/picture">
                        <pic:nvPicPr>
                          <pic:cNvPr id="65" name="img22.png"/>
                          <pic:cNvPicPr/>
                        </pic:nvPicPr>
                        <pic:blipFill>
                          <a:blip r:embed="rId36"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7D06AA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8E21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72AA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C4AB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EC4CE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4F8A7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7EFE4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615A21F" wp14:editId="06F940C1">
                  <wp:extent cx="2016000" cy="288000"/>
                  <wp:effectExtent l="0" t="0" r="0" b="0"/>
                  <wp:docPr id="66" name="Paveikslėlis 42"/>
                  <wp:cNvGraphicFramePr/>
                  <a:graphic xmlns:a="http://schemas.openxmlformats.org/drawingml/2006/main">
                    <a:graphicData uri="http://schemas.openxmlformats.org/drawingml/2006/picture">
                      <pic:pic xmlns:pic="http://schemas.openxmlformats.org/drawingml/2006/picture">
                        <pic:nvPicPr>
                          <pic:cNvPr id="67" name="img23.png"/>
                          <pic:cNvPicPr/>
                        </pic:nvPicPr>
                        <pic:blipFill>
                          <a:blip r:embed="rId3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EE7D0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774E3D5"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64B169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Traumų dėl nukritimų (W00–W19) 65+ m. amžiaus grupėje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ADB36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335D626" wp14:editId="636545D2">
                  <wp:extent cx="152501" cy="162033"/>
                  <wp:effectExtent l="0" t="0" r="0" b="0"/>
                  <wp:docPr id="68" name="Paveikslėlis 43"/>
                  <wp:cNvGraphicFramePr/>
                  <a:graphic xmlns:a="http://schemas.openxmlformats.org/drawingml/2006/main">
                    <a:graphicData uri="http://schemas.openxmlformats.org/drawingml/2006/picture">
                      <pic:pic xmlns:pic="http://schemas.openxmlformats.org/drawingml/2006/picture">
                        <pic:nvPicPr>
                          <pic:cNvPr id="6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7C88AD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107.5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3A08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B1C13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D5B7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0.86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BA452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124.8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B1AF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167.1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345777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F347736" wp14:editId="5ACE1800">
                  <wp:extent cx="2016000" cy="288000"/>
                  <wp:effectExtent l="0" t="0" r="0" b="0"/>
                  <wp:docPr id="70" name="Paveikslėlis 44"/>
                  <wp:cNvGraphicFramePr/>
                  <a:graphic xmlns:a="http://schemas.openxmlformats.org/drawingml/2006/main">
                    <a:graphicData uri="http://schemas.openxmlformats.org/drawingml/2006/picture">
                      <pic:pic xmlns:pic="http://schemas.openxmlformats.org/drawingml/2006/picture">
                        <pic:nvPicPr>
                          <pic:cNvPr id="71" name="img24.png"/>
                          <pic:cNvPicPr/>
                        </pic:nvPicPr>
                        <pic:blipFill>
                          <a:blip r:embed="rId3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055AB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63.8</w:t>
            </w:r>
          </w:p>
        </w:tc>
      </w:tr>
      <w:tr w:rsidR="004B45A1" w:rsidRPr="004B45A1" w14:paraId="658441B2"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A5550A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Asmenų, pirmą kartą pripažintų neįgaliais,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4BEB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F7B997C" wp14:editId="33BBE996">
                  <wp:extent cx="152501" cy="162033"/>
                  <wp:effectExtent l="0" t="0" r="0" b="0"/>
                  <wp:docPr id="72" name="Paveikslėlis 45"/>
                  <wp:cNvGraphicFramePr/>
                  <a:graphic xmlns:a="http://schemas.openxmlformats.org/drawingml/2006/main">
                    <a:graphicData uri="http://schemas.openxmlformats.org/drawingml/2006/picture">
                      <pic:pic xmlns:pic="http://schemas.openxmlformats.org/drawingml/2006/picture">
                        <pic:nvPicPr>
                          <pic:cNvPr id="7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F1518F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6CB03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B06BE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8021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4F45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7F5C9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134.6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A10E22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AFCFA88" wp14:editId="6624017B">
                  <wp:extent cx="2016000" cy="288000"/>
                  <wp:effectExtent l="0" t="0" r="0" b="0"/>
                  <wp:docPr id="74" name="Paveikslėlis 46"/>
                  <wp:cNvGraphicFramePr/>
                  <a:graphic xmlns:a="http://schemas.openxmlformats.org/drawingml/2006/main">
                    <a:graphicData uri="http://schemas.openxmlformats.org/drawingml/2006/picture">
                      <pic:pic xmlns:pic="http://schemas.openxmlformats.org/drawingml/2006/picture">
                        <pic:nvPicPr>
                          <pic:cNvPr id="75" name="img25.png"/>
                          <pic:cNvPicPr/>
                        </pic:nvPicPr>
                        <pic:blipFill>
                          <a:blip r:embed="rId3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4C0DA5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40.9</w:t>
            </w:r>
          </w:p>
        </w:tc>
      </w:tr>
      <w:tr w:rsidR="004B45A1" w:rsidRPr="004B45A1" w14:paraId="1F24833D"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DD93590"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Naujai susirgusių žarnyno infekcinėmis ligomis (A00-A08) asmenų skaičius 10 000 gyv. (ULAC duom.)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89E5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E59AFDE" wp14:editId="21BC8582">
                  <wp:extent cx="152501" cy="162033"/>
                  <wp:effectExtent l="0" t="0" r="0" b="0"/>
                  <wp:docPr id="76" name="Paveikslėlis 47"/>
                  <wp:cNvGraphicFramePr/>
                  <a:graphic xmlns:a="http://schemas.openxmlformats.org/drawingml/2006/main">
                    <a:graphicData uri="http://schemas.openxmlformats.org/drawingml/2006/picture">
                      <pic:pic xmlns:pic="http://schemas.openxmlformats.org/drawingml/2006/picture">
                        <pic:nvPicPr>
                          <pic:cNvPr id="77"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71059C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20.3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235F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DF1F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78BE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6E351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6B07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85.5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FDC543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85A85FF" wp14:editId="23D36333">
                  <wp:extent cx="2016000" cy="288000"/>
                  <wp:effectExtent l="0" t="0" r="0" b="0"/>
                  <wp:docPr id="78" name="Paveikslėlis 48"/>
                  <wp:cNvGraphicFramePr/>
                  <a:graphic xmlns:a="http://schemas.openxmlformats.org/drawingml/2006/main">
                    <a:graphicData uri="http://schemas.openxmlformats.org/drawingml/2006/picture">
                      <pic:pic xmlns:pic="http://schemas.openxmlformats.org/drawingml/2006/picture">
                        <pic:nvPicPr>
                          <pic:cNvPr id="79" name="img26.png"/>
                          <pic:cNvPicPr/>
                        </pic:nvPicPr>
                        <pic:blipFill>
                          <a:blip r:embed="rId4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297A86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509F8C4"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6CB6C6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2.2. Kurti palankias sąlygas saugiai leisti laisvalaikį</w:t>
            </w:r>
          </w:p>
        </w:tc>
      </w:tr>
      <w:tr w:rsidR="004B45A1" w:rsidRPr="004B45A1" w14:paraId="5987D1EA"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99592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D56B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F917404" wp14:editId="0A1CAB27">
                  <wp:extent cx="152501" cy="162033"/>
                  <wp:effectExtent l="0" t="0" r="0" b="0"/>
                  <wp:docPr id="80" name="Paveikslėlis 49"/>
                  <wp:cNvGraphicFramePr/>
                  <a:graphic xmlns:a="http://schemas.openxmlformats.org/drawingml/2006/main">
                    <a:graphicData uri="http://schemas.openxmlformats.org/drawingml/2006/picture">
                      <pic:pic xmlns:pic="http://schemas.openxmlformats.org/drawingml/2006/picture">
                        <pic:nvPicPr>
                          <pic:cNvPr id="81"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CF3F9D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C4FE7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2957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CAA3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EB758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8523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26.5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47258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8DEA7A6" wp14:editId="60D252C9">
                  <wp:extent cx="2016000" cy="288000"/>
                  <wp:effectExtent l="0" t="0" r="0" b="0"/>
                  <wp:docPr id="82" name="Paveikslėlis 50"/>
                  <wp:cNvGraphicFramePr/>
                  <a:graphic xmlns:a="http://schemas.openxmlformats.org/drawingml/2006/main">
                    <a:graphicData uri="http://schemas.openxmlformats.org/drawingml/2006/picture">
                      <pic:pic xmlns:pic="http://schemas.openxmlformats.org/drawingml/2006/picture">
                        <pic:nvPicPr>
                          <pic:cNvPr id="83" name="img27.png"/>
                          <pic:cNvPicPr/>
                        </pic:nvPicPr>
                        <pic:blipFill>
                          <a:blip r:embed="rId4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178920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F35512D"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A8CEC0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lastRenderedPageBreak/>
              <w:t>SMR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6AEB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FBECDCB" wp14:editId="55E9F0B6">
                  <wp:extent cx="133474" cy="162076"/>
                  <wp:effectExtent l="0" t="0" r="0" b="0"/>
                  <wp:docPr id="84" name="Paveikslėlis 51"/>
                  <wp:cNvGraphicFramePr/>
                  <a:graphic xmlns:a="http://schemas.openxmlformats.org/drawingml/2006/main">
                    <a:graphicData uri="http://schemas.openxmlformats.org/drawingml/2006/picture">
                      <pic:pic xmlns:pic="http://schemas.openxmlformats.org/drawingml/2006/picture">
                        <pic:nvPicPr>
                          <pic:cNvPr id="85"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1A97FD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A416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CB241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357E3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37223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7D6C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22.6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A68028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AC45BA6" wp14:editId="29FCA781">
                  <wp:extent cx="2016000" cy="288000"/>
                  <wp:effectExtent l="0" t="0" r="0" b="0"/>
                  <wp:docPr id="86" name="Paveikslėlis 52"/>
                  <wp:cNvGraphicFramePr/>
                  <a:graphic xmlns:a="http://schemas.openxmlformats.org/drawingml/2006/main">
                    <a:graphicData uri="http://schemas.openxmlformats.org/drawingml/2006/picture">
                      <pic:pic xmlns:pic="http://schemas.openxmlformats.org/drawingml/2006/picture">
                        <pic:nvPicPr>
                          <pic:cNvPr id="87" name="img28.png"/>
                          <pic:cNvPicPr/>
                        </pic:nvPicPr>
                        <pic:blipFill>
                          <a:blip r:embed="rId4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33624F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FEF8497"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B781AB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4CEF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CB2BC2E" wp14:editId="4FEA1304">
                  <wp:extent cx="133474" cy="162076"/>
                  <wp:effectExtent l="0" t="0" r="0" b="0"/>
                  <wp:docPr id="88" name="Paveikslėlis 53"/>
                  <wp:cNvGraphicFramePr/>
                  <a:graphic xmlns:a="http://schemas.openxmlformats.org/drawingml/2006/main">
                    <a:graphicData uri="http://schemas.openxmlformats.org/drawingml/2006/picture">
                      <pic:pic xmlns:pic="http://schemas.openxmlformats.org/drawingml/2006/picture">
                        <pic:nvPicPr>
                          <pic:cNvPr id="89"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2A5C62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B0BFB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B84DD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8FE47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3C602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18.1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41977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D5CFEF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1E86647" wp14:editId="2BA8AC3A">
                  <wp:extent cx="2016000" cy="288000"/>
                  <wp:effectExtent l="0" t="0" r="0" b="0"/>
                  <wp:docPr id="90" name="Paveikslėlis 54"/>
                  <wp:cNvGraphicFramePr/>
                  <a:graphic xmlns:a="http://schemas.openxmlformats.org/drawingml/2006/main">
                    <a:graphicData uri="http://schemas.openxmlformats.org/drawingml/2006/picture">
                      <pic:pic xmlns:pic="http://schemas.openxmlformats.org/drawingml/2006/picture">
                        <pic:nvPicPr>
                          <pic:cNvPr id="91" name="img29.png"/>
                          <pic:cNvPicPr/>
                        </pic:nvPicPr>
                        <pic:blipFill>
                          <a:blip r:embed="rId4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3ADDC7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A9A6709"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2BE7A0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5B80C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0E3FF45" wp14:editId="45C4B782">
                  <wp:extent cx="133474" cy="162076"/>
                  <wp:effectExtent l="0" t="0" r="0" b="0"/>
                  <wp:docPr id="92" name="Paveikslėlis 55"/>
                  <wp:cNvGraphicFramePr/>
                  <a:graphic xmlns:a="http://schemas.openxmlformats.org/drawingml/2006/main">
                    <a:graphicData uri="http://schemas.openxmlformats.org/drawingml/2006/picture">
                      <pic:pic xmlns:pic="http://schemas.openxmlformats.org/drawingml/2006/picture">
                        <pic:nvPicPr>
                          <pic:cNvPr id="93"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169562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9DAB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7CD0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B19B1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97FD3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975A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64.1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845A1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6C0CDF8" wp14:editId="4DAA7CEF">
                  <wp:extent cx="2016000" cy="288000"/>
                  <wp:effectExtent l="0" t="0" r="0" b="0"/>
                  <wp:docPr id="94" name="Paveikslėlis 56"/>
                  <wp:cNvGraphicFramePr/>
                  <a:graphic xmlns:a="http://schemas.openxmlformats.org/drawingml/2006/main">
                    <a:graphicData uri="http://schemas.openxmlformats.org/drawingml/2006/picture">
                      <pic:pic xmlns:pic="http://schemas.openxmlformats.org/drawingml/2006/picture">
                        <pic:nvPicPr>
                          <pic:cNvPr id="95" name="img30.png"/>
                          <pic:cNvPicPr/>
                        </pic:nvPicPr>
                        <pic:blipFill>
                          <a:blip r:embed="rId4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0821CD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0505EA5D"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06F9DC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 Mažinti avaringumą ir traumų kelių eismo įvykiuose skaičių</w:t>
            </w:r>
          </w:p>
        </w:tc>
      </w:tr>
      <w:tr w:rsidR="004B45A1" w:rsidRPr="004B45A1" w14:paraId="3BD08454"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FCB57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C9B11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087AE80" wp14:editId="103E1788">
                  <wp:extent cx="133474" cy="162076"/>
                  <wp:effectExtent l="0" t="0" r="0" b="0"/>
                  <wp:docPr id="96" name="Paveikslėlis 57"/>
                  <wp:cNvGraphicFramePr/>
                  <a:graphic xmlns:a="http://schemas.openxmlformats.org/drawingml/2006/main">
                    <a:graphicData uri="http://schemas.openxmlformats.org/drawingml/2006/picture">
                      <pic:pic xmlns:pic="http://schemas.openxmlformats.org/drawingml/2006/picture">
                        <pic:nvPicPr>
                          <pic:cNvPr id="97"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79B1DD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D579B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AE71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09BD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6BD4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69101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29BD38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9196445" wp14:editId="1E2876D2">
                  <wp:extent cx="2016000" cy="288000"/>
                  <wp:effectExtent l="0" t="0" r="0" b="0"/>
                  <wp:docPr id="98" name="Paveikslėlis 58"/>
                  <wp:cNvGraphicFramePr/>
                  <a:graphic xmlns:a="http://schemas.openxmlformats.org/drawingml/2006/main">
                    <a:graphicData uri="http://schemas.openxmlformats.org/drawingml/2006/picture">
                      <pic:pic xmlns:pic="http://schemas.openxmlformats.org/drawingml/2006/picture">
                        <pic:nvPicPr>
                          <pic:cNvPr id="99" name="img31.png"/>
                          <pic:cNvPicPr/>
                        </pic:nvPicPr>
                        <pic:blipFill>
                          <a:blip r:embed="rId4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F0F5F8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E10D717"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714CA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97719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1632245" wp14:editId="23266B96">
                  <wp:extent cx="133474" cy="162076"/>
                  <wp:effectExtent l="0" t="0" r="0" b="0"/>
                  <wp:docPr id="100" name="Paveikslėlis 59"/>
                  <wp:cNvGraphicFramePr/>
                  <a:graphic xmlns:a="http://schemas.openxmlformats.org/drawingml/2006/main">
                    <a:graphicData uri="http://schemas.openxmlformats.org/drawingml/2006/picture">
                      <pic:pic xmlns:pic="http://schemas.openxmlformats.org/drawingml/2006/picture">
                        <pic:nvPicPr>
                          <pic:cNvPr id="101"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EEDD1E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9494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E016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81AD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19945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5C0A2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0FF018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3FA2E04" wp14:editId="7FC3FEBB">
                  <wp:extent cx="2016000" cy="288000"/>
                  <wp:effectExtent l="0" t="0" r="0" b="0"/>
                  <wp:docPr id="102" name="Paveikslėlis 60"/>
                  <wp:cNvGraphicFramePr/>
                  <a:graphic xmlns:a="http://schemas.openxmlformats.org/drawingml/2006/main">
                    <a:graphicData uri="http://schemas.openxmlformats.org/drawingml/2006/picture">
                      <pic:pic xmlns:pic="http://schemas.openxmlformats.org/drawingml/2006/picture">
                        <pic:nvPicPr>
                          <pic:cNvPr id="103" name="img32.png"/>
                          <pic:cNvPicPr/>
                        </pic:nvPicPr>
                        <pic:blipFill>
                          <a:blip r:embed="rId4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1EAF6F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4D875FB0"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7186F4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Pėsčiųjų mirt.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722CD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D103D61" wp14:editId="130F6604">
                  <wp:extent cx="133474" cy="162076"/>
                  <wp:effectExtent l="0" t="0" r="0" b="0"/>
                  <wp:docPr id="104" name="Paveikslėlis 61"/>
                  <wp:cNvGraphicFramePr/>
                  <a:graphic xmlns:a="http://schemas.openxmlformats.org/drawingml/2006/main">
                    <a:graphicData uri="http://schemas.openxmlformats.org/drawingml/2006/picture">
                      <pic:pic xmlns:pic="http://schemas.openxmlformats.org/drawingml/2006/picture">
                        <pic:nvPicPr>
                          <pic:cNvPr id="105"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A30295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E257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E0885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DC703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C8CCF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6BC60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D9880B0"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0C96EA2" wp14:editId="5AA62C1E">
                  <wp:extent cx="2016000" cy="288000"/>
                  <wp:effectExtent l="0" t="0" r="0" b="0"/>
                  <wp:docPr id="106" name="Paveikslėlis 62"/>
                  <wp:cNvGraphicFramePr/>
                  <a:graphic xmlns:a="http://schemas.openxmlformats.org/drawingml/2006/main">
                    <a:graphicData uri="http://schemas.openxmlformats.org/drawingml/2006/picture">
                      <pic:pic xmlns:pic="http://schemas.openxmlformats.org/drawingml/2006/picture">
                        <pic:nvPicPr>
                          <pic:cNvPr id="107" name="img33.png"/>
                          <pic:cNvPicPr/>
                        </pic:nvPicPr>
                        <pic:blipFill>
                          <a:blip r:embed="rId4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8DB5E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41D63433"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D6ED2F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Pėsčiųjų standartizuotas mirtingumas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FC9A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3F770FD" wp14:editId="36B65794">
                  <wp:extent cx="133474" cy="162076"/>
                  <wp:effectExtent l="0" t="0" r="0" b="0"/>
                  <wp:docPr id="108" name="Paveikslėlis 63"/>
                  <wp:cNvGraphicFramePr/>
                  <a:graphic xmlns:a="http://schemas.openxmlformats.org/drawingml/2006/main">
                    <a:graphicData uri="http://schemas.openxmlformats.org/drawingml/2006/picture">
                      <pic:pic xmlns:pic="http://schemas.openxmlformats.org/drawingml/2006/picture">
                        <pic:nvPicPr>
                          <pic:cNvPr id="109"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0091FC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41F9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C634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48A36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3.87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B2A59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87DB5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DF65CA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C4A8F0D" wp14:editId="235EA7BD">
                  <wp:extent cx="2016000" cy="288000"/>
                  <wp:effectExtent l="0" t="0" r="0" b="0"/>
                  <wp:docPr id="110" name="Paveikslėlis 64"/>
                  <wp:cNvGraphicFramePr/>
                  <a:graphic xmlns:a="http://schemas.openxmlformats.org/drawingml/2006/main">
                    <a:graphicData uri="http://schemas.openxmlformats.org/drawingml/2006/picture">
                      <pic:pic xmlns:pic="http://schemas.openxmlformats.org/drawingml/2006/picture">
                        <pic:nvPicPr>
                          <pic:cNvPr id="111" name="img34.png"/>
                          <pic:cNvPicPr/>
                        </pic:nvPicPr>
                        <pic:blipFill>
                          <a:blip r:embed="rId4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4CD6B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0AD9461C"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19D5CF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Traumų dėl transporto įvykių (V00-V99)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48B2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155B21D" wp14:editId="4F9EBBB4">
                  <wp:extent cx="152501" cy="162033"/>
                  <wp:effectExtent l="0" t="0" r="0" b="0"/>
                  <wp:docPr id="112" name="Paveikslėlis 65"/>
                  <wp:cNvGraphicFramePr/>
                  <a:graphic xmlns:a="http://schemas.openxmlformats.org/drawingml/2006/main">
                    <a:graphicData uri="http://schemas.openxmlformats.org/drawingml/2006/picture">
                      <pic:pic xmlns:pic="http://schemas.openxmlformats.org/drawingml/2006/picture">
                        <pic:nvPicPr>
                          <pic:cNvPr id="11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25A668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1D08D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E8DCE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E3CD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20D82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21F8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E51189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793D8F0" wp14:editId="1DF62763">
                  <wp:extent cx="2016000" cy="288000"/>
                  <wp:effectExtent l="0" t="0" r="0" b="0"/>
                  <wp:docPr id="114" name="Paveikslėlis 66"/>
                  <wp:cNvGraphicFramePr/>
                  <a:graphic xmlns:a="http://schemas.openxmlformats.org/drawingml/2006/main">
                    <a:graphicData uri="http://schemas.openxmlformats.org/drawingml/2006/picture">
                      <pic:pic xmlns:pic="http://schemas.openxmlformats.org/drawingml/2006/picture">
                        <pic:nvPicPr>
                          <pic:cNvPr id="115" name="img35.png"/>
                          <pic:cNvPicPr/>
                        </pic:nvPicPr>
                        <pic:blipFill>
                          <a:blip r:embed="rId4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297E2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187BC544"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C634C8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2.4. Mažinti oro, vandens ir dirvožemio užterštumą, triukšmą</w:t>
            </w:r>
          </w:p>
        </w:tc>
      </w:tr>
      <w:tr w:rsidR="004B45A1" w:rsidRPr="004B45A1" w14:paraId="1F45BA13"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4B7C9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Į atmosferą iš stacionarių taršos šaltinių išmestų teršalų kiekis, tenkantis 1 kv. km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7CA9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751BD49" wp14:editId="65D75576">
                  <wp:extent cx="133474" cy="162076"/>
                  <wp:effectExtent l="0" t="0" r="0" b="0"/>
                  <wp:docPr id="116" name="Paveikslėlis 67"/>
                  <wp:cNvGraphicFramePr/>
                  <a:graphic xmlns:a="http://schemas.openxmlformats.org/drawingml/2006/main">
                    <a:graphicData uri="http://schemas.openxmlformats.org/drawingml/2006/picture">
                      <pic:pic xmlns:pic="http://schemas.openxmlformats.org/drawingml/2006/picture">
                        <pic:nvPicPr>
                          <pic:cNvPr id="117"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623772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150.1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9F799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07C4C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5185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53290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932.7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9DB9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32956.2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249246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0F675B3" wp14:editId="5A0E01BB">
                  <wp:extent cx="2016000" cy="288000"/>
                  <wp:effectExtent l="0" t="0" r="0" b="0"/>
                  <wp:docPr id="118" name="Paveikslėlis 68"/>
                  <wp:cNvGraphicFramePr/>
                  <a:graphic xmlns:a="http://schemas.openxmlformats.org/drawingml/2006/main">
                    <a:graphicData uri="http://schemas.openxmlformats.org/drawingml/2006/picture">
                      <pic:pic xmlns:pic="http://schemas.openxmlformats.org/drawingml/2006/picture">
                        <pic:nvPicPr>
                          <pic:cNvPr id="119" name="img36.png"/>
                          <pic:cNvPicPr/>
                        </pic:nvPicPr>
                        <pic:blipFill>
                          <a:blip r:embed="rId5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06CF2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38.8</w:t>
            </w:r>
          </w:p>
        </w:tc>
      </w:tr>
      <w:tr w:rsidR="004B45A1" w:rsidRPr="004B45A1" w14:paraId="10AAD219"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1003980"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 tikslas. Formuoti sveiką gyvenseną ir jos kultūrą</w:t>
            </w:r>
          </w:p>
        </w:tc>
      </w:tr>
      <w:tr w:rsidR="004B45A1" w:rsidRPr="004B45A1" w14:paraId="42C604E5"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44AC07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3.1. Sumažinti alk. gėrimų, tabako, neteisėtą narkotinių ir psich. medžiagų vartojimą ir prieinamumą</w:t>
            </w:r>
          </w:p>
        </w:tc>
      </w:tr>
      <w:tr w:rsidR="004B45A1" w:rsidRPr="004B45A1" w14:paraId="5D0334AE"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B6AE7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4FECF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6655B7E" wp14:editId="5973D494">
                  <wp:extent cx="133474" cy="162076"/>
                  <wp:effectExtent l="0" t="0" r="0" b="0"/>
                  <wp:docPr id="120" name="Paveikslėlis 69"/>
                  <wp:cNvGraphicFramePr/>
                  <a:graphic xmlns:a="http://schemas.openxmlformats.org/drawingml/2006/main">
                    <a:graphicData uri="http://schemas.openxmlformats.org/drawingml/2006/picture">
                      <pic:pic xmlns:pic="http://schemas.openxmlformats.org/drawingml/2006/picture">
                        <pic:nvPicPr>
                          <pic:cNvPr id="121"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4D4187A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FD208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D5AA3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0E62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9AFD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BD73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9C72D0"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BAF0982" wp14:editId="150C8E9B">
                  <wp:extent cx="2016000" cy="288000"/>
                  <wp:effectExtent l="0" t="0" r="0" b="0"/>
                  <wp:docPr id="122" name="Paveikslėlis 70"/>
                  <wp:cNvGraphicFramePr/>
                  <a:graphic xmlns:a="http://schemas.openxmlformats.org/drawingml/2006/main">
                    <a:graphicData uri="http://schemas.openxmlformats.org/drawingml/2006/picture">
                      <pic:pic xmlns:pic="http://schemas.openxmlformats.org/drawingml/2006/picture">
                        <pic:nvPicPr>
                          <pic:cNvPr id="123" name="img37.png"/>
                          <pic:cNvPicPr/>
                        </pic:nvPicPr>
                        <pic:blipFill>
                          <a:blip r:embed="rId5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0ED5C8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4CF7ED71"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08D37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A4AD4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DC783A3" wp14:editId="0A11C7F4">
                  <wp:extent cx="133474" cy="162076"/>
                  <wp:effectExtent l="0" t="0" r="0" b="0"/>
                  <wp:docPr id="124" name="Paveikslėlis 71"/>
                  <wp:cNvGraphicFramePr/>
                  <a:graphic xmlns:a="http://schemas.openxmlformats.org/drawingml/2006/main">
                    <a:graphicData uri="http://schemas.openxmlformats.org/drawingml/2006/picture">
                      <pic:pic xmlns:pic="http://schemas.openxmlformats.org/drawingml/2006/picture">
                        <pic:nvPicPr>
                          <pic:cNvPr id="125"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897859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C7F6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1011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2B0C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75C18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F1B9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22.3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22096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73096E8" wp14:editId="4E1A361F">
                  <wp:extent cx="2016000" cy="288000"/>
                  <wp:effectExtent l="0" t="0" r="0" b="0"/>
                  <wp:docPr id="126" name="Paveikslėlis 72"/>
                  <wp:cNvGraphicFramePr/>
                  <a:graphic xmlns:a="http://schemas.openxmlformats.org/drawingml/2006/main">
                    <a:graphicData uri="http://schemas.openxmlformats.org/drawingml/2006/picture">
                      <pic:pic xmlns:pic="http://schemas.openxmlformats.org/drawingml/2006/picture">
                        <pic:nvPicPr>
                          <pic:cNvPr id="127" name="img38.png"/>
                          <pic:cNvPicPr/>
                        </pic:nvPicPr>
                        <pic:blipFill>
                          <a:blip r:embed="rId5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CFB24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4C39205B"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E5CEE1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7446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E9B160E" wp14:editId="7EAA0C45">
                  <wp:extent cx="133439" cy="162033"/>
                  <wp:effectExtent l="0" t="0" r="0" b="0"/>
                  <wp:docPr id="128" name="Paveikslėlis 73"/>
                  <wp:cNvGraphicFramePr/>
                  <a:graphic xmlns:a="http://schemas.openxmlformats.org/drawingml/2006/main">
                    <a:graphicData uri="http://schemas.openxmlformats.org/drawingml/2006/picture">
                      <pic:pic xmlns:pic="http://schemas.openxmlformats.org/drawingml/2006/picture">
                        <pic:nvPicPr>
                          <pic:cNvPr id="129"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378A91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FAD61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496F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511ED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8B0B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F2B9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80.5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7785D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CA5B690" wp14:editId="5C59AA1F">
                  <wp:extent cx="2016000" cy="288000"/>
                  <wp:effectExtent l="0" t="0" r="0" b="0"/>
                  <wp:docPr id="130" name="Paveikslėlis 74"/>
                  <wp:cNvGraphicFramePr/>
                  <a:graphic xmlns:a="http://schemas.openxmlformats.org/drawingml/2006/main">
                    <a:graphicData uri="http://schemas.openxmlformats.org/drawingml/2006/picture">
                      <pic:pic xmlns:pic="http://schemas.openxmlformats.org/drawingml/2006/picture">
                        <pic:nvPicPr>
                          <pic:cNvPr id="131" name="img39.png"/>
                          <pic:cNvPicPr/>
                        </pic:nvPicPr>
                        <pic:blipFill>
                          <a:blip r:embed="rId5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57328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4530A2EF"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69B245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D086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6E0521B" wp14:editId="16BAD6C3">
                  <wp:extent cx="133439" cy="162033"/>
                  <wp:effectExtent l="0" t="0" r="0" b="0"/>
                  <wp:docPr id="132" name="Paveikslėlis 75"/>
                  <wp:cNvGraphicFramePr/>
                  <a:graphic xmlns:a="http://schemas.openxmlformats.org/drawingml/2006/main">
                    <a:graphicData uri="http://schemas.openxmlformats.org/drawingml/2006/picture">
                      <pic:pic xmlns:pic="http://schemas.openxmlformats.org/drawingml/2006/picture">
                        <pic:nvPicPr>
                          <pic:cNvPr id="133"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CC8FEA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D802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ABA1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115D8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3E73E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F0B5D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80.0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7DB66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8CDC18C" wp14:editId="2886CF02">
                  <wp:extent cx="2016000" cy="288000"/>
                  <wp:effectExtent l="0" t="0" r="0" b="0"/>
                  <wp:docPr id="134" name="Paveikslėlis 76"/>
                  <wp:cNvGraphicFramePr/>
                  <a:graphic xmlns:a="http://schemas.openxmlformats.org/drawingml/2006/main">
                    <a:graphicData uri="http://schemas.openxmlformats.org/drawingml/2006/picture">
                      <pic:pic xmlns:pic="http://schemas.openxmlformats.org/drawingml/2006/picture">
                        <pic:nvPicPr>
                          <pic:cNvPr id="135" name="img40.png"/>
                          <pic:cNvPicPr/>
                        </pic:nvPicPr>
                        <pic:blipFill>
                          <a:blip r:embed="rId5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7CC56F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7C9FD2B9"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5E791E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Gyv. sk., tenkantis 1 tabako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6088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6C04D93" wp14:editId="2A6CF60B">
                  <wp:extent cx="152501" cy="162033"/>
                  <wp:effectExtent l="0" t="0" r="0" b="0"/>
                  <wp:docPr id="136" name="Paveikslėlis 77"/>
                  <wp:cNvGraphicFramePr/>
                  <a:graphic xmlns:a="http://schemas.openxmlformats.org/drawingml/2006/main">
                    <a:graphicData uri="http://schemas.openxmlformats.org/drawingml/2006/picture">
                      <pic:pic xmlns:pic="http://schemas.openxmlformats.org/drawingml/2006/picture">
                        <pic:nvPicPr>
                          <pic:cNvPr id="137"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1126F1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168.2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BF6A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14298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7355B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B310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84CF8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198.7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1B57B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68.7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501259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127BE37" wp14:editId="5CB922FD">
                  <wp:extent cx="2016000" cy="288000"/>
                  <wp:effectExtent l="0" t="0" r="0" b="0"/>
                  <wp:docPr id="138" name="Paveikslėlis 78"/>
                  <wp:cNvGraphicFramePr/>
                  <a:graphic xmlns:a="http://schemas.openxmlformats.org/drawingml/2006/main">
                    <a:graphicData uri="http://schemas.openxmlformats.org/drawingml/2006/picture">
                      <pic:pic xmlns:pic="http://schemas.openxmlformats.org/drawingml/2006/picture">
                        <pic:nvPicPr>
                          <pic:cNvPr id="139" name="img41.png"/>
                          <pic:cNvPicPr/>
                        </pic:nvPicPr>
                        <pic:blipFill>
                          <a:blip r:embed="rId5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80B82A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378.0</w:t>
            </w:r>
          </w:p>
        </w:tc>
      </w:tr>
      <w:tr w:rsidR="004B45A1" w:rsidRPr="004B45A1" w14:paraId="1341205B"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A63FAC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lastRenderedPageBreak/>
              <w:t>Gyv. sk., tenkantis 1 alkoholio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913B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5802A0A" wp14:editId="60D98B36">
                  <wp:extent cx="152501" cy="162033"/>
                  <wp:effectExtent l="0" t="0" r="0" b="0"/>
                  <wp:docPr id="140" name="Paveikslėlis 79"/>
                  <wp:cNvGraphicFramePr/>
                  <a:graphic xmlns:a="http://schemas.openxmlformats.org/drawingml/2006/main">
                    <a:graphicData uri="http://schemas.openxmlformats.org/drawingml/2006/picture">
                      <pic:pic xmlns:pic="http://schemas.openxmlformats.org/drawingml/2006/picture">
                        <pic:nvPicPr>
                          <pic:cNvPr id="141"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3952DE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0E4D5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14298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9970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E50AD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DC5A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174.7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37E1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35.3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5381E1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4BE7EB2" wp14:editId="6B0F319A">
                  <wp:extent cx="2016000" cy="288000"/>
                  <wp:effectExtent l="0" t="0" r="0" b="0"/>
                  <wp:docPr id="142" name="Paveikslėlis 80"/>
                  <wp:cNvGraphicFramePr/>
                  <a:graphic xmlns:a="http://schemas.openxmlformats.org/drawingml/2006/main">
                    <a:graphicData uri="http://schemas.openxmlformats.org/drawingml/2006/picture">
                      <pic:pic xmlns:pic="http://schemas.openxmlformats.org/drawingml/2006/picture">
                        <pic:nvPicPr>
                          <pic:cNvPr id="143" name="img42.png"/>
                          <pic:cNvPicPr/>
                        </pic:nvPicPr>
                        <pic:blipFill>
                          <a:blip r:embed="rId5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4E6BF2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350.0</w:t>
            </w:r>
          </w:p>
        </w:tc>
      </w:tr>
      <w:tr w:rsidR="004B45A1" w:rsidRPr="004B45A1" w14:paraId="6E895F54"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482F1F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3.2. Skatinti sveikos mitybos įpročius</w:t>
            </w:r>
          </w:p>
        </w:tc>
      </w:tr>
      <w:tr w:rsidR="004B45A1" w:rsidRPr="004B45A1" w14:paraId="74BA4328"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71B081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Kūdikių, žindytų išimtinai krūtimi iki 6 mėn. amžiaus, dalis (proc.)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2F7E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0EED0F7" wp14:editId="24D35C7D">
                  <wp:extent cx="152501" cy="162033"/>
                  <wp:effectExtent l="0" t="0" r="0" b="0"/>
                  <wp:docPr id="144" name="Paveikslėlis 81"/>
                  <wp:cNvGraphicFramePr/>
                  <a:graphic xmlns:a="http://schemas.openxmlformats.org/drawingml/2006/main">
                    <a:graphicData uri="http://schemas.openxmlformats.org/drawingml/2006/picture">
                      <pic:pic xmlns:pic="http://schemas.openxmlformats.org/drawingml/2006/picture">
                        <pic:nvPicPr>
                          <pic:cNvPr id="145"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9BD620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6DC8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27A23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86795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9A6E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5549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F7A3EA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B8FE932" wp14:editId="3AF20F70">
                  <wp:extent cx="2016000" cy="288000"/>
                  <wp:effectExtent l="0" t="0" r="0" b="0"/>
                  <wp:docPr id="146" name="Paveikslėlis 82"/>
                  <wp:cNvGraphicFramePr/>
                  <a:graphic xmlns:a="http://schemas.openxmlformats.org/drawingml/2006/main">
                    <a:graphicData uri="http://schemas.openxmlformats.org/drawingml/2006/picture">
                      <pic:pic xmlns:pic="http://schemas.openxmlformats.org/drawingml/2006/picture">
                        <pic:nvPicPr>
                          <pic:cNvPr id="147" name="img43.png"/>
                          <pic:cNvPicPr/>
                        </pic:nvPicPr>
                        <pic:blipFill>
                          <a:blip r:embed="rId5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C286C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62.1</w:t>
            </w:r>
          </w:p>
        </w:tc>
      </w:tr>
      <w:tr w:rsidR="004B45A1" w:rsidRPr="004B45A1" w14:paraId="67AFD388"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28AF49D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 tikslas. Užtikrinti kokybišką ir efektyvią sveikatos priežiūrą, orientuotą į gyventojų poreikius</w:t>
            </w:r>
          </w:p>
        </w:tc>
      </w:tr>
      <w:tr w:rsidR="004B45A1" w:rsidRPr="004B45A1" w14:paraId="0A22F809"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F52E4D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4.1. Užtikrinti sveikatos sistemos tvarumą ir kokybę, plėtojant sveikatos technologijas, kurių efektyvumas pagrįstas mokslo įrodymais</w:t>
            </w:r>
          </w:p>
        </w:tc>
      </w:tr>
      <w:tr w:rsidR="004B45A1" w:rsidRPr="004B45A1" w14:paraId="153F117A"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922D8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Išvengiamų hospitalizacijų (IH) sk.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E8D5E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3470138" wp14:editId="0606B0C4">
                  <wp:extent cx="133439" cy="162033"/>
                  <wp:effectExtent l="0" t="0" r="0" b="0"/>
                  <wp:docPr id="148" name="Paveikslėlis 83"/>
                  <wp:cNvGraphicFramePr/>
                  <a:graphic xmlns:a="http://schemas.openxmlformats.org/drawingml/2006/main">
                    <a:graphicData uri="http://schemas.openxmlformats.org/drawingml/2006/picture">
                      <pic:pic xmlns:pic="http://schemas.openxmlformats.org/drawingml/2006/picture">
                        <pic:nvPicPr>
                          <pic:cNvPr id="149"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363CF2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DB2E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95FFB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25.8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7F221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4B785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546CF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30.2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7E5CF3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9B80693" wp14:editId="33E11829">
                  <wp:extent cx="2016000" cy="288000"/>
                  <wp:effectExtent l="0" t="0" r="0" b="0"/>
                  <wp:docPr id="150" name="Paveikslėlis 84"/>
                  <wp:cNvGraphicFramePr/>
                  <a:graphic xmlns:a="http://schemas.openxmlformats.org/drawingml/2006/main">
                    <a:graphicData uri="http://schemas.openxmlformats.org/drawingml/2006/picture">
                      <pic:pic xmlns:pic="http://schemas.openxmlformats.org/drawingml/2006/picture">
                        <pic:nvPicPr>
                          <pic:cNvPr id="151" name="img44.png"/>
                          <pic:cNvPicPr/>
                        </pic:nvPicPr>
                        <pic:blipFill>
                          <a:blip r:embed="rId5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64A8E3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9.8</w:t>
            </w:r>
          </w:p>
        </w:tc>
      </w:tr>
      <w:tr w:rsidR="004B45A1" w:rsidRPr="004B45A1" w14:paraId="264EBD94"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F8E36F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IH dėl cukrinio diabeto sk. (18+ m.)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DF335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D689FCE" wp14:editId="11C7838C">
                  <wp:extent cx="133439" cy="162033"/>
                  <wp:effectExtent l="0" t="0" r="0" b="0"/>
                  <wp:docPr id="152" name="Paveikslėlis 85"/>
                  <wp:cNvGraphicFramePr/>
                  <a:graphic xmlns:a="http://schemas.openxmlformats.org/drawingml/2006/main">
                    <a:graphicData uri="http://schemas.openxmlformats.org/drawingml/2006/picture">
                      <pic:pic xmlns:pic="http://schemas.openxmlformats.org/drawingml/2006/picture">
                        <pic:nvPicPr>
                          <pic:cNvPr id="153"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6C15E6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4E9E0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271C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A4A2E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A8B8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978D7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319E1E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E0E3FF1" wp14:editId="73B7CF39">
                  <wp:extent cx="2016000" cy="288000"/>
                  <wp:effectExtent l="0" t="0" r="0" b="0"/>
                  <wp:docPr id="154" name="Paveikslėlis 86"/>
                  <wp:cNvGraphicFramePr/>
                  <a:graphic xmlns:a="http://schemas.openxmlformats.org/drawingml/2006/main">
                    <a:graphicData uri="http://schemas.openxmlformats.org/drawingml/2006/picture">
                      <pic:pic xmlns:pic="http://schemas.openxmlformats.org/drawingml/2006/picture">
                        <pic:nvPicPr>
                          <pic:cNvPr id="155" name="img45.png"/>
                          <pic:cNvPicPr/>
                        </pic:nvPicPr>
                        <pic:blipFill>
                          <a:blip r:embed="rId5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2FBF0B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0.7</w:t>
            </w:r>
          </w:p>
        </w:tc>
      </w:tr>
      <w:tr w:rsidR="004B45A1" w:rsidRPr="004B45A1" w14:paraId="5F8B5B47"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5CB9E7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4.2. Plėtoti sveikatos infrastuktūrą ir gerinti sveikatos priežiūros paslaugų kokybę, saugą, prieinamumą ir į pacientą orientuotą sveikatos priežiūrą</w:t>
            </w:r>
          </w:p>
        </w:tc>
      </w:tr>
      <w:tr w:rsidR="004B45A1" w:rsidRPr="004B45A1" w14:paraId="785EF8AB"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0398C0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Slaugytojų, tenkančių vienam gydytojui, sk.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BDF58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D95B344" wp14:editId="230B37C2">
                  <wp:extent cx="133474" cy="162076"/>
                  <wp:effectExtent l="0" t="0" r="0" b="0"/>
                  <wp:docPr id="156" name="Paveikslėlis 87"/>
                  <wp:cNvGraphicFramePr/>
                  <a:graphic xmlns:a="http://schemas.openxmlformats.org/drawingml/2006/main">
                    <a:graphicData uri="http://schemas.openxmlformats.org/drawingml/2006/picture">
                      <pic:pic xmlns:pic="http://schemas.openxmlformats.org/drawingml/2006/picture">
                        <pic:nvPicPr>
                          <pic:cNvPr id="157"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48242F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4F178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46792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A372B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7589C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32D43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D04C5D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066D14A" wp14:editId="0377C620">
                  <wp:extent cx="2016000" cy="288000"/>
                  <wp:effectExtent l="0" t="0" r="0" b="0"/>
                  <wp:docPr id="158" name="Paveikslėlis 88"/>
                  <wp:cNvGraphicFramePr/>
                  <a:graphic xmlns:a="http://schemas.openxmlformats.org/drawingml/2006/main">
                    <a:graphicData uri="http://schemas.openxmlformats.org/drawingml/2006/picture">
                      <pic:pic xmlns:pic="http://schemas.openxmlformats.org/drawingml/2006/picture">
                        <pic:nvPicPr>
                          <pic:cNvPr id="159" name="img46.png"/>
                          <pic:cNvPicPr/>
                        </pic:nvPicPr>
                        <pic:blipFill>
                          <a:blip r:embed="rId6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26538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6.0</w:t>
            </w:r>
          </w:p>
        </w:tc>
      </w:tr>
      <w:tr w:rsidR="004B45A1" w:rsidRPr="004B45A1" w14:paraId="09F4A5DA"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E76B2C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Šeimos gydytojų sk. 10 000 gyv.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B5637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4F85C9F" wp14:editId="6705FAF0">
                  <wp:extent cx="152501" cy="162033"/>
                  <wp:effectExtent l="0" t="0" r="0" b="0"/>
                  <wp:docPr id="160" name="Paveikslėlis 89"/>
                  <wp:cNvGraphicFramePr/>
                  <a:graphic xmlns:a="http://schemas.openxmlformats.org/drawingml/2006/main">
                    <a:graphicData uri="http://schemas.openxmlformats.org/drawingml/2006/picture">
                      <pic:pic xmlns:pic="http://schemas.openxmlformats.org/drawingml/2006/picture">
                        <pic:nvPicPr>
                          <pic:cNvPr id="161"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BB5D11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22C7F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EA84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95E5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0.86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5073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01EFF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5FB8A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B78C587" wp14:editId="133EC9A0">
                  <wp:extent cx="2016000" cy="288000"/>
                  <wp:effectExtent l="0" t="0" r="0" b="0"/>
                  <wp:docPr id="162" name="Paveikslėlis 90"/>
                  <wp:cNvGraphicFramePr/>
                  <a:graphic xmlns:a="http://schemas.openxmlformats.org/drawingml/2006/main">
                    <a:graphicData uri="http://schemas.openxmlformats.org/drawingml/2006/picture">
                      <pic:pic xmlns:pic="http://schemas.openxmlformats.org/drawingml/2006/picture">
                        <pic:nvPicPr>
                          <pic:cNvPr id="163" name="img47.png"/>
                          <pic:cNvPicPr/>
                        </pic:nvPicPr>
                        <pic:blipFill>
                          <a:blip r:embed="rId6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63C14B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13.8</w:t>
            </w:r>
          </w:p>
        </w:tc>
      </w:tr>
      <w:tr w:rsidR="004B45A1" w:rsidRPr="004B45A1" w14:paraId="4E5CBFBF"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98B541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Apsilankymų pas gydytojus sk. 1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5E38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AC9C315" wp14:editId="594DF32A">
                  <wp:extent cx="152501" cy="162033"/>
                  <wp:effectExtent l="0" t="0" r="0" b="0"/>
                  <wp:docPr id="164" name="Paveikslėlis 91"/>
                  <wp:cNvGraphicFramePr/>
                  <a:graphic xmlns:a="http://schemas.openxmlformats.org/drawingml/2006/main">
                    <a:graphicData uri="http://schemas.openxmlformats.org/drawingml/2006/picture">
                      <pic:pic xmlns:pic="http://schemas.openxmlformats.org/drawingml/2006/picture">
                        <pic:nvPicPr>
                          <pic:cNvPr id="165"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5967E7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EA5E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125446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B030E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072B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0.99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DD92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0A4F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15F5A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E7679E3" wp14:editId="422EB4F5">
                  <wp:extent cx="2016000" cy="288000"/>
                  <wp:effectExtent l="0" t="0" r="0" b="0"/>
                  <wp:docPr id="166" name="Paveikslėlis 92"/>
                  <wp:cNvGraphicFramePr/>
                  <a:graphic xmlns:a="http://schemas.openxmlformats.org/drawingml/2006/main">
                    <a:graphicData uri="http://schemas.openxmlformats.org/drawingml/2006/picture">
                      <pic:pic xmlns:pic="http://schemas.openxmlformats.org/drawingml/2006/picture">
                        <pic:nvPicPr>
                          <pic:cNvPr id="167" name="img48.png"/>
                          <pic:cNvPicPr/>
                        </pic:nvPicPr>
                        <pic:blipFill>
                          <a:blip r:embed="rId6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B7E7BB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6.6</w:t>
            </w:r>
          </w:p>
        </w:tc>
      </w:tr>
      <w:tr w:rsidR="004B45A1" w:rsidRPr="004B45A1" w14:paraId="0510AB9A"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734D8E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Sergamumas vaistams atsparia tuberkulioze (A15-A19) (visi)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2F46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4E0FD63" wp14:editId="16658566">
                  <wp:extent cx="133439" cy="162033"/>
                  <wp:effectExtent l="0" t="0" r="0" b="0"/>
                  <wp:docPr id="168" name="Paveikslėlis 93"/>
                  <wp:cNvGraphicFramePr/>
                  <a:graphic xmlns:a="http://schemas.openxmlformats.org/drawingml/2006/main">
                    <a:graphicData uri="http://schemas.openxmlformats.org/drawingml/2006/picture">
                      <pic:pic xmlns:pic="http://schemas.openxmlformats.org/drawingml/2006/picture">
                        <pic:nvPicPr>
                          <pic:cNvPr id="169" name="img22.png"/>
                          <pic:cNvPicPr/>
                        </pic:nvPicPr>
                        <pic:blipFill>
                          <a:blip r:embed="rId36"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218153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30FD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26BD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EEED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7CAE9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43A7B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586A3F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FBB6A01" wp14:editId="63DE7AEF">
                  <wp:extent cx="2016000" cy="288000"/>
                  <wp:effectExtent l="0" t="0" r="0" b="0"/>
                  <wp:docPr id="170" name="Paveikslėlis 94"/>
                  <wp:cNvGraphicFramePr/>
                  <a:graphic xmlns:a="http://schemas.openxmlformats.org/drawingml/2006/main">
                    <a:graphicData uri="http://schemas.openxmlformats.org/drawingml/2006/picture">
                      <pic:pic xmlns:pic="http://schemas.openxmlformats.org/drawingml/2006/picture">
                        <pic:nvPicPr>
                          <pic:cNvPr id="171" name="img49.png"/>
                          <pic:cNvPicPr/>
                        </pic:nvPicPr>
                        <pic:blipFill>
                          <a:blip r:embed="rId6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94C742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C23D712"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B93E5A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Serg. vaistams atsparia tuberkulioze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ED03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91F031B" wp14:editId="65C70C4E">
                  <wp:extent cx="152501" cy="162033"/>
                  <wp:effectExtent l="0" t="0" r="0" b="0"/>
                  <wp:docPr id="172" name="Paveikslėlis 95"/>
                  <wp:cNvGraphicFramePr/>
                  <a:graphic xmlns:a="http://schemas.openxmlformats.org/drawingml/2006/main">
                    <a:graphicData uri="http://schemas.openxmlformats.org/drawingml/2006/picture">
                      <pic:pic xmlns:pic="http://schemas.openxmlformats.org/drawingml/2006/picture">
                        <pic:nvPicPr>
                          <pic:cNvPr id="17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5E610C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1DF9A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00772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8F9E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C8C73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0A70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C64D45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03002F3" wp14:editId="6CEDEC5B">
                  <wp:extent cx="2016000" cy="288000"/>
                  <wp:effectExtent l="0" t="0" r="0" b="0"/>
                  <wp:docPr id="174" name="Paveikslėlis 96"/>
                  <wp:cNvGraphicFramePr/>
                  <a:graphic xmlns:a="http://schemas.openxmlformats.org/drawingml/2006/main">
                    <a:graphicData uri="http://schemas.openxmlformats.org/drawingml/2006/picture">
                      <pic:pic xmlns:pic="http://schemas.openxmlformats.org/drawingml/2006/picture">
                        <pic:nvPicPr>
                          <pic:cNvPr id="175" name="img20.png"/>
                          <pic:cNvPicPr/>
                        </pic:nvPicPr>
                        <pic:blipFill>
                          <a:blip r:embed="rId3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333FAA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2C7C28F8"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5FEB7C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Serg. ŽIV ir LPL (B20-B24, Z21, A50-A54, A56) 10 000 gyv. (ULAC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DD899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E915538" wp14:editId="287F306B">
                  <wp:extent cx="133439" cy="162033"/>
                  <wp:effectExtent l="0" t="0" r="0" b="0"/>
                  <wp:docPr id="176" name="Paveikslėlis 97"/>
                  <wp:cNvGraphicFramePr/>
                  <a:graphic xmlns:a="http://schemas.openxmlformats.org/drawingml/2006/main">
                    <a:graphicData uri="http://schemas.openxmlformats.org/drawingml/2006/picture">
                      <pic:pic xmlns:pic="http://schemas.openxmlformats.org/drawingml/2006/picture">
                        <pic:nvPicPr>
                          <pic:cNvPr id="177" name="img22.png"/>
                          <pic:cNvPicPr/>
                        </pic:nvPicPr>
                        <pic:blipFill>
                          <a:blip r:embed="rId36"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8F42B1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25E4E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CB39B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1625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5928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63C58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79D762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2714214" wp14:editId="3E00BE80">
                  <wp:extent cx="2016000" cy="288000"/>
                  <wp:effectExtent l="0" t="0" r="0" b="0"/>
                  <wp:docPr id="178" name="Paveikslėlis 98"/>
                  <wp:cNvGraphicFramePr/>
                  <a:graphic xmlns:a="http://schemas.openxmlformats.org/drawingml/2006/main">
                    <a:graphicData uri="http://schemas.openxmlformats.org/drawingml/2006/picture">
                      <pic:pic xmlns:pic="http://schemas.openxmlformats.org/drawingml/2006/picture">
                        <pic:nvPicPr>
                          <pic:cNvPr id="179" name="img50.png"/>
                          <pic:cNvPicPr/>
                        </pic:nvPicPr>
                        <pic:blipFill>
                          <a:blip r:embed="rId6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CA932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54CEC428"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23C77D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4.3. Pagerinti motinos ir vaiko sveikatą</w:t>
            </w:r>
          </w:p>
        </w:tc>
      </w:tr>
      <w:tr w:rsidR="004B45A1" w:rsidRPr="004B45A1" w14:paraId="33A26869"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B4803D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Kūdikių mirtingumas 1000 gyvų gimusių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7B8E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D99080C" wp14:editId="32D67C24">
                  <wp:extent cx="133439" cy="162033"/>
                  <wp:effectExtent l="0" t="0" r="0" b="0"/>
                  <wp:docPr id="180" name="Paveikslėlis 99"/>
                  <wp:cNvGraphicFramePr/>
                  <a:graphic xmlns:a="http://schemas.openxmlformats.org/drawingml/2006/main">
                    <a:graphicData uri="http://schemas.openxmlformats.org/drawingml/2006/picture">
                      <pic:pic xmlns:pic="http://schemas.openxmlformats.org/drawingml/2006/picture">
                        <pic:nvPicPr>
                          <pic:cNvPr id="181" name="img22.png"/>
                          <pic:cNvPicPr/>
                        </pic:nvPicPr>
                        <pic:blipFill>
                          <a:blip r:embed="rId36"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D0E3EE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0FA5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0B95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33215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93AFB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C8215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32.3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2B50DF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9654B5D" wp14:editId="6E092A44">
                  <wp:extent cx="2016000" cy="288000"/>
                  <wp:effectExtent l="0" t="0" r="0" b="0"/>
                  <wp:docPr id="182" name="Paveikslėlis 100"/>
                  <wp:cNvGraphicFramePr/>
                  <a:graphic xmlns:a="http://schemas.openxmlformats.org/drawingml/2006/main">
                    <a:graphicData uri="http://schemas.openxmlformats.org/drawingml/2006/picture">
                      <pic:pic xmlns:pic="http://schemas.openxmlformats.org/drawingml/2006/picture">
                        <pic:nvPicPr>
                          <pic:cNvPr id="183" name="img51.png"/>
                          <pic:cNvPicPr/>
                        </pic:nvPicPr>
                        <pic:blipFill>
                          <a:blip r:embed="rId6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E53EA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1FCEE5FA"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88C5DC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 m. vaikų tymų, epideminio parotito, raudonukės (1 dozė) skiepijimo apimtys,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5BE9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0A759BA" wp14:editId="5F2A2B7B">
                  <wp:extent cx="152501" cy="162033"/>
                  <wp:effectExtent l="0" t="0" r="0" b="0"/>
                  <wp:docPr id="184" name="Paveikslėlis 101"/>
                  <wp:cNvGraphicFramePr/>
                  <a:graphic xmlns:a="http://schemas.openxmlformats.org/drawingml/2006/main">
                    <a:graphicData uri="http://schemas.openxmlformats.org/drawingml/2006/picture">
                      <pic:pic xmlns:pic="http://schemas.openxmlformats.org/drawingml/2006/picture">
                        <pic:nvPicPr>
                          <pic:cNvPr id="185"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D9E262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9E0C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1513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58EC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338CC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BE33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65.6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388EA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FD2F1B6" wp14:editId="0A8FBFC4">
                  <wp:extent cx="2016000" cy="288000"/>
                  <wp:effectExtent l="0" t="0" r="0" b="0"/>
                  <wp:docPr id="186" name="Paveikslėlis 102"/>
                  <wp:cNvGraphicFramePr/>
                  <a:graphic xmlns:a="http://schemas.openxmlformats.org/drawingml/2006/main">
                    <a:graphicData uri="http://schemas.openxmlformats.org/drawingml/2006/picture">
                      <pic:pic xmlns:pic="http://schemas.openxmlformats.org/drawingml/2006/picture">
                        <pic:nvPicPr>
                          <pic:cNvPr id="187" name="img52.png"/>
                          <pic:cNvPicPr/>
                        </pic:nvPicPr>
                        <pic:blipFill>
                          <a:blip r:embed="rId6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4C6203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100.0</w:t>
            </w:r>
          </w:p>
        </w:tc>
      </w:tr>
      <w:tr w:rsidR="004B45A1" w:rsidRPr="004B45A1" w14:paraId="75AC8623"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59754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 m. vaikų difterijos, stabligės, kokliušo, poliomielito, Haemophilus influenzae B skiepijimo apimtys (3 dozės),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5B76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7BC845D" wp14:editId="262ECC89">
                  <wp:extent cx="152501" cy="162033"/>
                  <wp:effectExtent l="0" t="0" r="0" b="0"/>
                  <wp:docPr id="188" name="Paveikslėlis 103"/>
                  <wp:cNvGraphicFramePr/>
                  <a:graphic xmlns:a="http://schemas.openxmlformats.org/drawingml/2006/main">
                    <a:graphicData uri="http://schemas.openxmlformats.org/drawingml/2006/picture">
                      <pic:pic xmlns:pic="http://schemas.openxmlformats.org/drawingml/2006/picture">
                        <pic:nvPicPr>
                          <pic:cNvPr id="189"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E89DF9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80.4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41A7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758C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5FAE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0.90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7284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082F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63.0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19CCB11"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C697B0F" wp14:editId="25A2DFBE">
                  <wp:extent cx="2016000" cy="288000"/>
                  <wp:effectExtent l="0" t="0" r="0" b="0"/>
                  <wp:docPr id="190" name="Paveikslėlis 104"/>
                  <wp:cNvGraphicFramePr/>
                  <a:graphic xmlns:a="http://schemas.openxmlformats.org/drawingml/2006/main">
                    <a:graphicData uri="http://schemas.openxmlformats.org/drawingml/2006/picture">
                      <pic:pic xmlns:pic="http://schemas.openxmlformats.org/drawingml/2006/picture">
                        <pic:nvPicPr>
                          <pic:cNvPr id="191" name="img53.png"/>
                          <pic:cNvPicPr/>
                        </pic:nvPicPr>
                        <pic:blipFill>
                          <a:blip r:embed="rId6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72731C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98.2</w:t>
            </w:r>
          </w:p>
        </w:tc>
      </w:tr>
      <w:tr w:rsidR="004B45A1" w:rsidRPr="004B45A1" w14:paraId="129847BC"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6A2E26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lastRenderedPageBreak/>
              <w:t>Vaikų (6-14 m.) dalis, dalyvavusi dantų dengimo silantinėmis medžiagomis programoje,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D5573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46E4813" wp14:editId="45CFE8C1">
                  <wp:extent cx="152501" cy="162033"/>
                  <wp:effectExtent l="0" t="0" r="0" b="0"/>
                  <wp:docPr id="192" name="Paveikslėlis 105"/>
                  <wp:cNvGraphicFramePr/>
                  <a:graphic xmlns:a="http://schemas.openxmlformats.org/drawingml/2006/main">
                    <a:graphicData uri="http://schemas.openxmlformats.org/drawingml/2006/picture">
                      <pic:pic xmlns:pic="http://schemas.openxmlformats.org/drawingml/2006/picture">
                        <pic:nvPicPr>
                          <pic:cNvPr id="19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08007A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27.3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B1E19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2739F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86F3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01FD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2939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74AD8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42104A9" wp14:editId="11BCAB5A">
                  <wp:extent cx="2016000" cy="288000"/>
                  <wp:effectExtent l="0" t="0" r="0" b="0"/>
                  <wp:docPr id="194" name="Paveikslėlis 106"/>
                  <wp:cNvGraphicFramePr/>
                  <a:graphic xmlns:a="http://schemas.openxmlformats.org/drawingml/2006/main">
                    <a:graphicData uri="http://schemas.openxmlformats.org/drawingml/2006/picture">
                      <pic:pic xmlns:pic="http://schemas.openxmlformats.org/drawingml/2006/picture">
                        <pic:nvPicPr>
                          <pic:cNvPr id="195" name="img54.png"/>
                          <pic:cNvPicPr/>
                        </pic:nvPicPr>
                        <pic:blipFill>
                          <a:blip r:embed="rId6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32955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48.5</w:t>
            </w:r>
          </w:p>
        </w:tc>
      </w:tr>
      <w:tr w:rsidR="004B45A1" w:rsidRPr="004B45A1" w14:paraId="545C5267"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704A6F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Vaikų (7-17 m.), neturinčių ėduonies pažeistų, plombuotų ir išrautų dantų, dalis (proc.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5A63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E065B03" wp14:editId="24DE483A">
                  <wp:extent cx="152501" cy="162033"/>
                  <wp:effectExtent l="0" t="0" r="0" b="0"/>
                  <wp:docPr id="196" name="Paveikslėlis 107"/>
                  <wp:cNvGraphicFramePr/>
                  <a:graphic xmlns:a="http://schemas.openxmlformats.org/drawingml/2006/main">
                    <a:graphicData uri="http://schemas.openxmlformats.org/drawingml/2006/picture">
                      <pic:pic xmlns:pic="http://schemas.openxmlformats.org/drawingml/2006/picture">
                        <pic:nvPicPr>
                          <pic:cNvPr id="197"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A45B7F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0270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4E66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98724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65251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C197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7A336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E858D24" wp14:editId="6484A77F">
                  <wp:extent cx="2016000" cy="288000"/>
                  <wp:effectExtent l="0" t="0" r="0" b="0"/>
                  <wp:docPr id="198" name="Paveikslėlis 108"/>
                  <wp:cNvGraphicFramePr/>
                  <a:graphic xmlns:a="http://schemas.openxmlformats.org/drawingml/2006/main">
                    <a:graphicData uri="http://schemas.openxmlformats.org/drawingml/2006/picture">
                      <pic:pic xmlns:pic="http://schemas.openxmlformats.org/drawingml/2006/picture">
                        <pic:nvPicPr>
                          <pic:cNvPr id="199" name="img55.png"/>
                          <pic:cNvPicPr/>
                        </pic:nvPicPr>
                        <pic:blipFill>
                          <a:blip r:embed="rId6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13381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36.3</w:t>
            </w:r>
          </w:p>
        </w:tc>
      </w:tr>
      <w:tr w:rsidR="004B45A1" w:rsidRPr="004B45A1" w14:paraId="736CB6D2"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D2172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Paauglių (15–17 m.) gimdymų sk. 1000 15-17 m. moterų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CF15E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01A9212" wp14:editId="26629BB3">
                  <wp:extent cx="133439" cy="162033"/>
                  <wp:effectExtent l="0" t="0" r="0" b="0"/>
                  <wp:docPr id="200" name="Paveikslėlis 109"/>
                  <wp:cNvGraphicFramePr/>
                  <a:graphic xmlns:a="http://schemas.openxmlformats.org/drawingml/2006/main">
                    <a:graphicData uri="http://schemas.openxmlformats.org/drawingml/2006/picture">
                      <pic:pic xmlns:pic="http://schemas.openxmlformats.org/drawingml/2006/picture">
                        <pic:nvPicPr>
                          <pic:cNvPr id="201" name="img22.png"/>
                          <pic:cNvPicPr/>
                        </pic:nvPicPr>
                        <pic:blipFill>
                          <a:blip r:embed="rId36"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588E82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3F362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E288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3678A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BF407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8C5A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12.8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F62BEB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FFBEFBB" wp14:editId="6F289A45">
                  <wp:extent cx="2016000" cy="288000"/>
                  <wp:effectExtent l="0" t="0" r="0" b="0"/>
                  <wp:docPr id="202" name="Paveikslėlis 110"/>
                  <wp:cNvGraphicFramePr/>
                  <a:graphic xmlns:a="http://schemas.openxmlformats.org/drawingml/2006/main">
                    <a:graphicData uri="http://schemas.openxmlformats.org/drawingml/2006/picture">
                      <pic:pic xmlns:pic="http://schemas.openxmlformats.org/drawingml/2006/picture">
                        <pic:nvPicPr>
                          <pic:cNvPr id="203" name="img56.png"/>
                          <pic:cNvPicPr/>
                        </pic:nvPicPr>
                        <pic:blipFill>
                          <a:blip r:embed="rId7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A3BCE7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r>
      <w:tr w:rsidR="004B45A1" w:rsidRPr="004B45A1" w14:paraId="3D57F98F" w14:textId="77777777" w:rsidTr="000F7F56">
        <w:trPr>
          <w:trHeight w:val="262"/>
        </w:trPr>
        <w:tc>
          <w:tcPr>
            <w:tcW w:w="10201"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CAE7F5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4.4. Stiprinti lėtinių neinfekcinių ligų prevenciją ir kontrolę</w:t>
            </w:r>
          </w:p>
        </w:tc>
      </w:tr>
      <w:tr w:rsidR="004B45A1" w:rsidRPr="004B45A1" w14:paraId="4B1A07FA"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30DAB5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nuo kraujotakos sist.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2A12F"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3B331E5" wp14:editId="0C8DD62B">
                  <wp:extent cx="152501" cy="162033"/>
                  <wp:effectExtent l="0" t="0" r="0" b="0"/>
                  <wp:docPr id="204" name="Paveikslėlis 111"/>
                  <wp:cNvGraphicFramePr/>
                  <a:graphic xmlns:a="http://schemas.openxmlformats.org/drawingml/2006/main">
                    <a:graphicData uri="http://schemas.openxmlformats.org/drawingml/2006/picture">
                      <pic:pic xmlns:pic="http://schemas.openxmlformats.org/drawingml/2006/picture">
                        <pic:nvPicPr>
                          <pic:cNvPr id="205"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E9E890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1321.9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FB9C3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189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5FA6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1325.5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3E8E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ADB8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822.5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5B72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1541.2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20CBA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85DD709" wp14:editId="030F3C94">
                  <wp:extent cx="2016000" cy="288000"/>
                  <wp:effectExtent l="0" t="0" r="0" b="0"/>
                  <wp:docPr id="206" name="Paveikslėlis 112"/>
                  <wp:cNvGraphicFramePr/>
                  <a:graphic xmlns:a="http://schemas.openxmlformats.org/drawingml/2006/main">
                    <a:graphicData uri="http://schemas.openxmlformats.org/drawingml/2006/picture">
                      <pic:pic xmlns:pic="http://schemas.openxmlformats.org/drawingml/2006/picture">
                        <pic:nvPicPr>
                          <pic:cNvPr id="207" name="img57.png"/>
                          <pic:cNvPicPr/>
                        </pic:nvPicPr>
                        <pic:blipFill>
                          <a:blip r:embed="rId7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30C59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397.7</w:t>
            </w:r>
          </w:p>
        </w:tc>
      </w:tr>
      <w:tr w:rsidR="004B45A1" w:rsidRPr="004B45A1" w14:paraId="1922DD53"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0B0E9E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nuo kraujotakos sist.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09DB7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A93B81A" wp14:editId="100AC273">
                  <wp:extent cx="133439" cy="162033"/>
                  <wp:effectExtent l="0" t="0" r="0" b="0"/>
                  <wp:docPr id="208" name="Paveikslėlis 113"/>
                  <wp:cNvGraphicFramePr/>
                  <a:graphic xmlns:a="http://schemas.openxmlformats.org/drawingml/2006/main">
                    <a:graphicData uri="http://schemas.openxmlformats.org/drawingml/2006/picture">
                      <pic:pic xmlns:pic="http://schemas.openxmlformats.org/drawingml/2006/picture">
                        <pic:nvPicPr>
                          <pic:cNvPr id="209"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B3660C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928.7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2C146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189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187AC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977.6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B14B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5691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DB0A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1424.1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04F0F4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07D269B5" wp14:editId="2E2DF383">
                  <wp:extent cx="2016000" cy="288000"/>
                  <wp:effectExtent l="0" t="0" r="0" b="0"/>
                  <wp:docPr id="210" name="Paveikslėlis 114"/>
                  <wp:cNvGraphicFramePr/>
                  <a:graphic xmlns:a="http://schemas.openxmlformats.org/drawingml/2006/main">
                    <a:graphicData uri="http://schemas.openxmlformats.org/drawingml/2006/picture">
                      <pic:pic xmlns:pic="http://schemas.openxmlformats.org/drawingml/2006/picture">
                        <pic:nvPicPr>
                          <pic:cNvPr id="211" name="img58.png"/>
                          <pic:cNvPicPr/>
                        </pic:nvPicPr>
                        <pic:blipFill>
                          <a:blip r:embed="rId7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40AB08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582.8</w:t>
            </w:r>
          </w:p>
        </w:tc>
      </w:tr>
      <w:tr w:rsidR="004B45A1" w:rsidRPr="004B45A1" w14:paraId="37DF8A43"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991680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51D60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3E3A941" wp14:editId="3FE0F316">
                  <wp:extent cx="152501" cy="162033"/>
                  <wp:effectExtent l="0" t="0" r="0" b="0"/>
                  <wp:docPr id="212" name="Paveikslėlis 115"/>
                  <wp:cNvGraphicFramePr/>
                  <a:graphic xmlns:a="http://schemas.openxmlformats.org/drawingml/2006/main">
                    <a:graphicData uri="http://schemas.openxmlformats.org/drawingml/2006/picture">
                      <pic:pic xmlns:pic="http://schemas.openxmlformats.org/drawingml/2006/picture">
                        <pic:nvPicPr>
                          <pic:cNvPr id="21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08D78F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398.7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66066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F73A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393.3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D3DC3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1.44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476C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276.7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CDA9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439.4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39A1B0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3DA6FFB" wp14:editId="5E06B39E">
                  <wp:extent cx="2016000" cy="288000"/>
                  <wp:effectExtent l="0" t="0" r="0" b="0"/>
                  <wp:docPr id="214" name="Paveikslėlis 116"/>
                  <wp:cNvGraphicFramePr/>
                  <a:graphic xmlns:a="http://schemas.openxmlformats.org/drawingml/2006/main">
                    <a:graphicData uri="http://schemas.openxmlformats.org/drawingml/2006/picture">
                      <pic:pic xmlns:pic="http://schemas.openxmlformats.org/drawingml/2006/picture">
                        <pic:nvPicPr>
                          <pic:cNvPr id="215" name="img59.png"/>
                          <pic:cNvPicPr/>
                        </pic:nvPicPr>
                        <pic:blipFill>
                          <a:blip r:embed="rId7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A0BF5B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132.6</w:t>
            </w:r>
          </w:p>
        </w:tc>
      </w:tr>
      <w:tr w:rsidR="004B45A1" w:rsidRPr="004B45A1" w14:paraId="11F4FEA3"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5C7F925"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ADBAE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225A085" wp14:editId="388BEC47">
                  <wp:extent cx="133439" cy="162033"/>
                  <wp:effectExtent l="0" t="0" r="0" b="0"/>
                  <wp:docPr id="216" name="Paveikslėlis 117"/>
                  <wp:cNvGraphicFramePr/>
                  <a:graphic xmlns:a="http://schemas.openxmlformats.org/drawingml/2006/main">
                    <a:graphicData uri="http://schemas.openxmlformats.org/drawingml/2006/picture">
                      <pic:pic xmlns:pic="http://schemas.openxmlformats.org/drawingml/2006/picture">
                        <pic:nvPicPr>
                          <pic:cNvPr id="217"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AE7640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286.7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F4C73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B7A0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276.4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5FBD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2C67D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260.6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9588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391.0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E74689"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AF43116" wp14:editId="350C1C44">
                  <wp:extent cx="2016000" cy="288000"/>
                  <wp:effectExtent l="0" t="0" r="0" b="0"/>
                  <wp:docPr id="218" name="Paveikslėlis 118"/>
                  <wp:cNvGraphicFramePr/>
                  <a:graphic xmlns:a="http://schemas.openxmlformats.org/drawingml/2006/main">
                    <a:graphicData uri="http://schemas.openxmlformats.org/drawingml/2006/picture">
                      <pic:pic xmlns:pic="http://schemas.openxmlformats.org/drawingml/2006/picture">
                        <pic:nvPicPr>
                          <pic:cNvPr id="219" name="img60.png"/>
                          <pic:cNvPicPr/>
                        </pic:nvPicPr>
                        <pic:blipFill>
                          <a:blip r:embed="rId7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989AE6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164.7</w:t>
            </w:r>
          </w:p>
        </w:tc>
      </w:tr>
      <w:tr w:rsidR="004B45A1" w:rsidRPr="004B45A1" w14:paraId="43F33D52"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ED97CC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Mirt. nuo cerebrovaskulinių ligų  (I60-I69)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55FD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2CA53F89" wp14:editId="5A8334A6">
                  <wp:extent cx="133439" cy="162033"/>
                  <wp:effectExtent l="0" t="0" r="0" b="0"/>
                  <wp:docPr id="220" name="Paveikslėlis 119"/>
                  <wp:cNvGraphicFramePr/>
                  <a:graphic xmlns:a="http://schemas.openxmlformats.org/drawingml/2006/main">
                    <a:graphicData uri="http://schemas.openxmlformats.org/drawingml/2006/picture">
                      <pic:pic xmlns:pic="http://schemas.openxmlformats.org/drawingml/2006/picture">
                        <pic:nvPicPr>
                          <pic:cNvPr id="221"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589E0AC"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307.7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CD0D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3D3D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384.0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C1D65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974A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186.6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DA5E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503.0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A1B26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7687A1E3" wp14:editId="4C5A7CA6">
                  <wp:extent cx="2016000" cy="288000"/>
                  <wp:effectExtent l="0" t="0" r="0" b="0"/>
                  <wp:docPr id="222" name="Paveikslėlis 120"/>
                  <wp:cNvGraphicFramePr/>
                  <a:graphic xmlns:a="http://schemas.openxmlformats.org/drawingml/2006/main">
                    <a:graphicData uri="http://schemas.openxmlformats.org/drawingml/2006/picture">
                      <pic:pic xmlns:pic="http://schemas.openxmlformats.org/drawingml/2006/picture">
                        <pic:nvPicPr>
                          <pic:cNvPr id="223" name="img61.png"/>
                          <pic:cNvPicPr/>
                        </pic:nvPicPr>
                        <pic:blipFill>
                          <a:blip r:embed="rId7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4526E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83.0</w:t>
            </w:r>
          </w:p>
        </w:tc>
      </w:tr>
      <w:tr w:rsidR="004B45A1" w:rsidRPr="004B45A1" w14:paraId="68E4F7EA"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58449D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SMR nuo cerebrovaskulinių ligų (I60-I69)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1232F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466CB775" wp14:editId="53C6E476">
                  <wp:extent cx="133439" cy="162033"/>
                  <wp:effectExtent l="0" t="0" r="0" b="0"/>
                  <wp:docPr id="224" name="Paveikslėlis 121"/>
                  <wp:cNvGraphicFramePr/>
                  <a:graphic xmlns:a="http://schemas.openxmlformats.org/drawingml/2006/main">
                    <a:graphicData uri="http://schemas.openxmlformats.org/drawingml/2006/picture">
                      <pic:pic xmlns:pic="http://schemas.openxmlformats.org/drawingml/2006/picture">
                        <pic:nvPicPr>
                          <pic:cNvPr id="225" name="img7.png"/>
                          <pic:cNvPicPr/>
                        </pic:nvPicPr>
                        <pic:blipFill>
                          <a:blip r:embed="rId2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839465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209.8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4BEB3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8C847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254.1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3768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68E4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180.0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AC277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394.6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472A2A0"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0375E5C" wp14:editId="372B9A95">
                  <wp:extent cx="2016000" cy="288000"/>
                  <wp:effectExtent l="0" t="0" r="0" b="0"/>
                  <wp:docPr id="226" name="Paveikslėlis 122"/>
                  <wp:cNvGraphicFramePr/>
                  <a:graphic xmlns:a="http://schemas.openxmlformats.org/drawingml/2006/main">
                    <a:graphicData uri="http://schemas.openxmlformats.org/drawingml/2006/picture">
                      <pic:pic xmlns:pic="http://schemas.openxmlformats.org/drawingml/2006/picture">
                        <pic:nvPicPr>
                          <pic:cNvPr id="227" name="img62.png"/>
                          <pic:cNvPicPr/>
                        </pic:nvPicPr>
                        <pic:blipFill>
                          <a:blip r:embed="rId7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D595E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75.7</w:t>
            </w:r>
          </w:p>
        </w:tc>
      </w:tr>
      <w:tr w:rsidR="004B45A1" w:rsidRPr="004B45A1" w14:paraId="0C621653"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307B7E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Serg. II tipo cukriniu diabetu (E11)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27085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ED61196" wp14:editId="156D5799">
                  <wp:extent cx="133474" cy="162076"/>
                  <wp:effectExtent l="0" t="0" r="0" b="0"/>
                  <wp:docPr id="228" name="Paveikslėlis 123"/>
                  <wp:cNvGraphicFramePr/>
                  <a:graphic xmlns:a="http://schemas.openxmlformats.org/drawingml/2006/main">
                    <a:graphicData uri="http://schemas.openxmlformats.org/drawingml/2006/picture">
                      <pic:pic xmlns:pic="http://schemas.openxmlformats.org/drawingml/2006/picture">
                        <pic:nvPicPr>
                          <pic:cNvPr id="229" name="img15.png"/>
                          <pic:cNvPicPr/>
                        </pic:nvPicPr>
                        <pic:blipFill>
                          <a:blip r:embed="rId29"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677A8E7"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81.8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781B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7C3C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FED75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86FA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0089A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102.7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8AE7F2C"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EC65396" wp14:editId="39817483">
                  <wp:extent cx="2016000" cy="288000"/>
                  <wp:effectExtent l="0" t="0" r="0" b="0"/>
                  <wp:docPr id="230" name="Paveikslėlis 124"/>
                  <wp:cNvGraphicFramePr/>
                  <a:graphic xmlns:a="http://schemas.openxmlformats.org/drawingml/2006/main">
                    <a:graphicData uri="http://schemas.openxmlformats.org/drawingml/2006/picture">
                      <pic:pic xmlns:pic="http://schemas.openxmlformats.org/drawingml/2006/picture">
                        <pic:nvPicPr>
                          <pic:cNvPr id="231" name="img63.png"/>
                          <pic:cNvPicPr/>
                        </pic:nvPicPr>
                        <pic:blipFill>
                          <a:blip r:embed="rId7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951A635"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38.7</w:t>
            </w:r>
          </w:p>
        </w:tc>
      </w:tr>
      <w:tr w:rsidR="004B45A1" w:rsidRPr="004B45A1" w14:paraId="09EA0B49"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9FF242D"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Tikslinės populiacijos dalis %, 2 metų bėgyje dalyvavusi krūties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1BAAC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65FA952" wp14:editId="0EEF7F91">
                  <wp:extent cx="152501" cy="162033"/>
                  <wp:effectExtent l="0" t="0" r="0" b="0"/>
                  <wp:docPr id="232" name="Paveikslėlis 125"/>
                  <wp:cNvGraphicFramePr/>
                  <a:graphic xmlns:a="http://schemas.openxmlformats.org/drawingml/2006/main">
                    <a:graphicData uri="http://schemas.openxmlformats.org/drawingml/2006/picture">
                      <pic:pic xmlns:pic="http://schemas.openxmlformats.org/drawingml/2006/picture">
                        <pic:nvPicPr>
                          <pic:cNvPr id="233"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C72E192"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452A4"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324B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335D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0.69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6A63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3961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83127AE"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4FD89D0" wp14:editId="5D9CA383">
                  <wp:extent cx="2016000" cy="288000"/>
                  <wp:effectExtent l="0" t="0" r="0" b="0"/>
                  <wp:docPr id="234" name="Paveikslėlis 126"/>
                  <wp:cNvGraphicFramePr/>
                  <a:graphic xmlns:a="http://schemas.openxmlformats.org/drawingml/2006/main">
                    <a:graphicData uri="http://schemas.openxmlformats.org/drawingml/2006/picture">
                      <pic:pic xmlns:pic="http://schemas.openxmlformats.org/drawingml/2006/picture">
                        <pic:nvPicPr>
                          <pic:cNvPr id="235" name="img64.png"/>
                          <pic:cNvPicPr/>
                        </pic:nvPicPr>
                        <pic:blipFill>
                          <a:blip r:embed="rId7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0CBEA5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62.0</w:t>
            </w:r>
          </w:p>
        </w:tc>
      </w:tr>
      <w:tr w:rsidR="004B45A1" w:rsidRPr="004B45A1" w14:paraId="39B77497"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2BFB6C6"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Tikslinės populiacijos dalis %, 3 metų bėgyje dalyvavusi gimdos kaklelio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D3C02B"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D39C635" wp14:editId="0C75D57F">
                  <wp:extent cx="152501" cy="162033"/>
                  <wp:effectExtent l="0" t="0" r="0" b="0"/>
                  <wp:docPr id="236" name="Paveikslėlis 127"/>
                  <wp:cNvGraphicFramePr/>
                  <a:graphic xmlns:a="http://schemas.openxmlformats.org/drawingml/2006/main">
                    <a:graphicData uri="http://schemas.openxmlformats.org/drawingml/2006/picture">
                      <pic:pic xmlns:pic="http://schemas.openxmlformats.org/drawingml/2006/picture">
                        <pic:nvPicPr>
                          <pic:cNvPr id="237"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97FFD6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817D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1568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7E71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8BED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EDA88"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280B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34.0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013A02"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F8C0E61" wp14:editId="5B105D47">
                  <wp:extent cx="2016000" cy="288000"/>
                  <wp:effectExtent l="0" t="0" r="0" b="0"/>
                  <wp:docPr id="238" name="Paveikslėlis 128"/>
                  <wp:cNvGraphicFramePr/>
                  <a:graphic xmlns:a="http://schemas.openxmlformats.org/drawingml/2006/main">
                    <a:graphicData uri="http://schemas.openxmlformats.org/drawingml/2006/picture">
                      <pic:pic xmlns:pic="http://schemas.openxmlformats.org/drawingml/2006/picture">
                        <pic:nvPicPr>
                          <pic:cNvPr id="239" name="img65.png"/>
                          <pic:cNvPicPr/>
                        </pic:nvPicPr>
                        <pic:blipFill>
                          <a:blip r:embed="rId7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1B41C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76.7</w:t>
            </w:r>
          </w:p>
        </w:tc>
      </w:tr>
      <w:tr w:rsidR="004B45A1" w:rsidRPr="004B45A1" w14:paraId="4389C76F"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00A404"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Tikslinės populiacijos dalis %, 2 metų bėgyje dalyvavusi storosios žarnos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A0FB2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1DD755EB" wp14:editId="6907EC24">
                  <wp:extent cx="152501" cy="162033"/>
                  <wp:effectExtent l="0" t="0" r="0" b="0"/>
                  <wp:docPr id="240" name="Paveikslėlis 129"/>
                  <wp:cNvGraphicFramePr/>
                  <a:graphic xmlns:a="http://schemas.openxmlformats.org/drawingml/2006/main">
                    <a:graphicData uri="http://schemas.openxmlformats.org/drawingml/2006/picture">
                      <pic:pic xmlns:pic="http://schemas.openxmlformats.org/drawingml/2006/picture">
                        <pic:nvPicPr>
                          <pic:cNvPr id="241"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FCFEED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49.2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BA379"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2697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8B374B"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5060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54DC7D"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48.4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B65C1"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24.2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49B5563"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6FFAFDC3" wp14:editId="0AE61622">
                  <wp:extent cx="2016000" cy="288000"/>
                  <wp:effectExtent l="0" t="0" r="0" b="0"/>
                  <wp:docPr id="242" name="Paveikslėlis 130"/>
                  <wp:cNvGraphicFramePr/>
                  <a:graphic xmlns:a="http://schemas.openxmlformats.org/drawingml/2006/main">
                    <a:graphicData uri="http://schemas.openxmlformats.org/drawingml/2006/picture">
                      <pic:pic xmlns:pic="http://schemas.openxmlformats.org/drawingml/2006/picture">
                        <pic:nvPicPr>
                          <pic:cNvPr id="243" name="img66.png"/>
                          <pic:cNvPicPr/>
                        </pic:nvPicPr>
                        <pic:blipFill>
                          <a:blip r:embed="rId8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277A4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67.5</w:t>
            </w:r>
          </w:p>
        </w:tc>
      </w:tr>
      <w:tr w:rsidR="004B45A1" w:rsidRPr="004B45A1" w14:paraId="39DE3714" w14:textId="77777777" w:rsidTr="000F7F5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7B4D387"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Tikslinės populiacijos dalis %, dalyvavusi ŠKL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3B298"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37EBC63B" wp14:editId="6B20A1E5">
                  <wp:extent cx="152501" cy="162033"/>
                  <wp:effectExtent l="0" t="0" r="0" b="0"/>
                  <wp:docPr id="244" name="Paveikslėlis 131"/>
                  <wp:cNvGraphicFramePr/>
                  <a:graphic xmlns:a="http://schemas.openxmlformats.org/drawingml/2006/main">
                    <a:graphicData uri="http://schemas.openxmlformats.org/drawingml/2006/picture">
                      <pic:pic xmlns:pic="http://schemas.openxmlformats.org/drawingml/2006/picture">
                        <pic:nvPicPr>
                          <pic:cNvPr id="245" name="img4.png"/>
                          <pic:cNvPicPr/>
                        </pic:nvPicPr>
                        <pic:blipFill>
                          <a:blip r:embed="rId18"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7872EC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53.2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BA0E0"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1774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79DDE"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704E73"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E74D6"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47.5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54EE2A"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24.9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641927A" w14:textId="77777777" w:rsidR="004B45A1" w:rsidRPr="004B45A1" w:rsidRDefault="004B45A1" w:rsidP="004B45A1">
            <w:pPr>
              <w:spacing w:after="0" w:line="240" w:lineRule="auto"/>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noProof/>
                <w:sz w:val="20"/>
                <w:szCs w:val="20"/>
                <w:lang w:eastAsia="lt-LT" w:bidi="ar-SA"/>
              </w:rPr>
              <w:drawing>
                <wp:inline distT="0" distB="0" distL="0" distR="0" wp14:anchorId="5DEFAD93" wp14:editId="4EE2C315">
                  <wp:extent cx="2016000" cy="288000"/>
                  <wp:effectExtent l="0" t="0" r="0" b="0"/>
                  <wp:docPr id="246" name="Paveikslėlis 132"/>
                  <wp:cNvGraphicFramePr/>
                  <a:graphic xmlns:a="http://schemas.openxmlformats.org/drawingml/2006/main">
                    <a:graphicData uri="http://schemas.openxmlformats.org/drawingml/2006/picture">
                      <pic:pic xmlns:pic="http://schemas.openxmlformats.org/drawingml/2006/picture">
                        <pic:nvPicPr>
                          <pic:cNvPr id="247" name="img67.png"/>
                          <pic:cNvPicPr/>
                        </pic:nvPicPr>
                        <pic:blipFill>
                          <a:blip r:embed="rId8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C9D4E9F" w14:textId="77777777" w:rsidR="004B45A1" w:rsidRPr="004B45A1" w:rsidRDefault="004B45A1" w:rsidP="004B45A1">
            <w:pPr>
              <w:spacing w:after="0" w:line="240" w:lineRule="auto"/>
              <w:jc w:val="right"/>
              <w:rPr>
                <w:rFonts w:ascii="Times New Roman" w:eastAsia="Times New Roman" w:hAnsi="Times New Roman" w:cs="Times New Roman"/>
                <w:sz w:val="20"/>
                <w:szCs w:val="20"/>
                <w:lang w:eastAsia="lt-LT" w:bidi="ar-SA"/>
              </w:rPr>
            </w:pPr>
            <w:r w:rsidRPr="004B45A1">
              <w:rPr>
                <w:rFonts w:ascii="Times New Roman" w:eastAsia="Times New Roman" w:hAnsi="Times New Roman" w:cs="Times New Roman"/>
                <w:color w:val="000000"/>
                <w:sz w:val="16"/>
                <w:szCs w:val="20"/>
                <w:lang w:eastAsia="lt-LT" w:bidi="ar-SA"/>
              </w:rPr>
              <w:t>71.7</w:t>
            </w:r>
          </w:p>
        </w:tc>
      </w:tr>
      <w:bookmarkEnd w:id="3"/>
    </w:tbl>
    <w:p w14:paraId="1CF3C3EC" w14:textId="77777777" w:rsidR="00EA667F" w:rsidRDefault="00EA667F" w:rsidP="004B45A1">
      <w:pPr>
        <w:spacing w:after="200" w:line="276" w:lineRule="auto"/>
        <w:jc w:val="both"/>
        <w:rPr>
          <w:rFonts w:ascii="Times New Roman" w:eastAsia="Times New Roman" w:hAnsi="Times New Roman" w:cs="Times New Roman"/>
          <w:sz w:val="24"/>
          <w:szCs w:val="24"/>
          <w:lang w:eastAsia="lt-LT" w:bidi="ar-SA"/>
        </w:rPr>
        <w:sectPr w:rsidR="00EA667F" w:rsidSect="00EA667F">
          <w:pgSz w:w="16840" w:h="11907" w:orient="landscape" w:code="9"/>
          <w:pgMar w:top="567" w:right="1134" w:bottom="1701" w:left="1701" w:header="709" w:footer="709" w:gutter="0"/>
          <w:cols w:space="708"/>
          <w:docGrid w:linePitch="360"/>
        </w:sectPr>
      </w:pPr>
    </w:p>
    <w:p w14:paraId="4EAFFD6A" w14:textId="77777777" w:rsidR="00EA667F" w:rsidRDefault="00EA667F" w:rsidP="00EA667F">
      <w:pPr>
        <w:tabs>
          <w:tab w:val="left" w:pos="3110"/>
        </w:tabs>
        <w:jc w:val="both"/>
        <w:rPr>
          <w:rFonts w:ascii="Times New Roman" w:eastAsia="Times New Roman" w:hAnsi="Times New Roman" w:cs="Times New Roman"/>
          <w:sz w:val="24"/>
          <w:szCs w:val="24"/>
          <w:lang w:bidi="ar-SA"/>
        </w:rPr>
      </w:pPr>
    </w:p>
    <w:p w14:paraId="5099ACB0" w14:textId="77777777" w:rsidR="004B45A1" w:rsidRPr="004B45A1" w:rsidRDefault="004B45A1" w:rsidP="004B45A1">
      <w:pPr>
        <w:jc w:val="both"/>
        <w:rPr>
          <w:rFonts w:ascii="Times New Roman" w:eastAsia="Times New Roman" w:hAnsi="Times New Roman" w:cs="Times New Roman"/>
          <w:b/>
          <w:sz w:val="24"/>
          <w:szCs w:val="20"/>
          <w:lang w:bidi="ar-SA"/>
        </w:rPr>
      </w:pPr>
      <w:r w:rsidRPr="002518F8">
        <w:rPr>
          <w:rFonts w:ascii="Times New Roman" w:eastAsia="Times New Roman" w:hAnsi="Times New Roman" w:cs="Times New Roman"/>
          <w:b/>
          <w:sz w:val="24"/>
          <w:szCs w:val="20"/>
          <w:lang w:bidi="ar-SA"/>
        </w:rPr>
        <w:t>Remiantis pateiktais rodikliais ir įvertinus savivaldybės rodiklio santykį su Lietuvos vidurkiu, matoma, jog:</w:t>
      </w:r>
    </w:p>
    <w:p w14:paraId="3282CC55"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 xml:space="preserve">1. Rodiklių reikšmės yra geresnės už Lietuvos vidurkį </w:t>
      </w:r>
      <w:r w:rsidRPr="004B45A1">
        <w:rPr>
          <w:rFonts w:ascii="Times New Roman" w:eastAsia="Times New Roman" w:hAnsi="Times New Roman" w:cs="Times New Roman"/>
          <w:color w:val="00B050"/>
          <w:sz w:val="24"/>
          <w:szCs w:val="20"/>
          <w:lang w:bidi="ar-SA"/>
        </w:rPr>
        <w:t>(</w:t>
      </w:r>
      <w:r w:rsidRPr="004B45A1">
        <w:rPr>
          <w:rFonts w:ascii="Times New Roman" w:eastAsia="Times New Roman" w:hAnsi="Times New Roman" w:cs="Times New Roman"/>
          <w:b/>
          <w:color w:val="00B050"/>
          <w:sz w:val="24"/>
          <w:szCs w:val="20"/>
          <w:lang w:bidi="ar-SA"/>
        </w:rPr>
        <w:t>žalioji zona</w:t>
      </w:r>
      <w:r w:rsidRPr="004B45A1">
        <w:rPr>
          <w:rFonts w:ascii="Times New Roman" w:eastAsia="Times New Roman" w:hAnsi="Times New Roman" w:cs="Times New Roman"/>
          <w:color w:val="00B050"/>
          <w:sz w:val="24"/>
          <w:szCs w:val="20"/>
          <w:lang w:bidi="ar-SA"/>
        </w:rPr>
        <w:t>)</w:t>
      </w:r>
      <w:r w:rsidRPr="004B45A1">
        <w:rPr>
          <w:rFonts w:ascii="Times New Roman" w:eastAsia="Times New Roman" w:hAnsi="Times New Roman" w:cs="Times New Roman"/>
          <w:sz w:val="24"/>
          <w:szCs w:val="20"/>
          <w:lang w:bidi="ar-SA"/>
        </w:rPr>
        <w:t>:</w:t>
      </w:r>
    </w:p>
    <w:p w14:paraId="5EE59E09"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1.1. Mokyklinio amžiaus vaikų, nesimokančių mokyklose, skaičius 1 000 moksl.;</w:t>
      </w:r>
    </w:p>
    <w:p w14:paraId="29ECB236" w14:textId="544F3E68"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1.2. Serg</w:t>
      </w:r>
      <w:r w:rsidR="00425DC7">
        <w:rPr>
          <w:rFonts w:ascii="Times New Roman" w:eastAsia="Times New Roman" w:hAnsi="Times New Roman" w:cs="Times New Roman"/>
          <w:sz w:val="24"/>
          <w:szCs w:val="20"/>
          <w:lang w:bidi="ar-SA"/>
        </w:rPr>
        <w:t>ančių</w:t>
      </w:r>
      <w:r w:rsidRPr="004B45A1">
        <w:rPr>
          <w:rFonts w:ascii="Times New Roman" w:eastAsia="Times New Roman" w:hAnsi="Times New Roman" w:cs="Times New Roman"/>
          <w:sz w:val="24"/>
          <w:szCs w:val="20"/>
          <w:lang w:bidi="ar-SA"/>
        </w:rPr>
        <w:t xml:space="preserve"> tuberkulioze (A15-A19) 10 000 gyv. (TB registro duomenys);</w:t>
      </w:r>
    </w:p>
    <w:p w14:paraId="787D8D84"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1.3. Asmenų, žuvusių ar sunkiai sužalotų darbe, sk. 10 000 gyv.;</w:t>
      </w:r>
    </w:p>
    <w:p w14:paraId="03AB013C"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1.4. Traumų dėl transporto įvykių (V00-V99) sk. 10 000 gyv.;</w:t>
      </w:r>
    </w:p>
    <w:p w14:paraId="525B0D13" w14:textId="2606F75C"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 xml:space="preserve">1.5. Į atmosferą iš stacionarių taršos šaltinių išmestų teršalų kiekis, tenkantis 1 kv. </w:t>
      </w:r>
      <w:r w:rsidR="00425DC7">
        <w:rPr>
          <w:rFonts w:ascii="Times New Roman" w:eastAsia="Times New Roman" w:hAnsi="Times New Roman" w:cs="Times New Roman"/>
          <w:sz w:val="24"/>
          <w:szCs w:val="20"/>
          <w:lang w:bidi="ar-SA"/>
        </w:rPr>
        <w:t>k</w:t>
      </w:r>
      <w:r w:rsidRPr="004B45A1">
        <w:rPr>
          <w:rFonts w:ascii="Times New Roman" w:eastAsia="Times New Roman" w:hAnsi="Times New Roman" w:cs="Times New Roman"/>
          <w:sz w:val="24"/>
          <w:szCs w:val="20"/>
          <w:lang w:bidi="ar-SA"/>
        </w:rPr>
        <w:t>m;</w:t>
      </w:r>
    </w:p>
    <w:p w14:paraId="0A11672D"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1.6. Sergamumas vaistams atsparia tuberkulioze (A15-A19) (visi) 10 000 gyv. (TB registro duomenys);</w:t>
      </w:r>
    </w:p>
    <w:p w14:paraId="58AFD195" w14:textId="116552E1"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1.7. Serg</w:t>
      </w:r>
      <w:r w:rsidR="00425DC7">
        <w:rPr>
          <w:rFonts w:ascii="Times New Roman" w:eastAsia="Times New Roman" w:hAnsi="Times New Roman" w:cs="Times New Roman"/>
          <w:sz w:val="24"/>
          <w:szCs w:val="20"/>
          <w:lang w:bidi="ar-SA"/>
        </w:rPr>
        <w:t>amumas</w:t>
      </w:r>
      <w:r w:rsidRPr="004B45A1">
        <w:rPr>
          <w:rFonts w:ascii="Times New Roman" w:eastAsia="Times New Roman" w:hAnsi="Times New Roman" w:cs="Times New Roman"/>
          <w:sz w:val="24"/>
          <w:szCs w:val="20"/>
          <w:lang w:bidi="ar-SA"/>
        </w:rPr>
        <w:t xml:space="preserve"> ŽIV ir LPL (B20-B24, Z21, A50-A54, A56) 10 000 gyv. (ULAC duomenys);</w:t>
      </w:r>
    </w:p>
    <w:p w14:paraId="6C082FB8"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1.8. Kūdikių mirtingumas 1000 gyvų gimusių;</w:t>
      </w:r>
    </w:p>
    <w:p w14:paraId="111BA9F2"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1.9. 2 m. vaikų tymų, epideminio parotito, raudonukės (1 dozė) skiepijimo apimtys, %;</w:t>
      </w:r>
    </w:p>
    <w:p w14:paraId="6D536561"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1.10. Vaikų (6-14 m.) dalis, dalyvavusi dantų dengimo silantinėmis medžiagomis programoje, %;</w:t>
      </w:r>
    </w:p>
    <w:p w14:paraId="33652A7B"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1.11.  Paauglių (15–17 m.) gimdymų sk. 1000 15-17 m. moterų; 1.12.  Tikslinės populiacijos dalis %, dalyvavusi ŠKL programoje.</w:t>
      </w:r>
    </w:p>
    <w:p w14:paraId="4B1B8E6B" w14:textId="77777777" w:rsidR="004B45A1" w:rsidRPr="004B45A1" w:rsidRDefault="004B45A1" w:rsidP="004B45A1">
      <w:pPr>
        <w:jc w:val="both"/>
        <w:rPr>
          <w:rFonts w:ascii="Times New Roman" w:eastAsia="Times New Roman" w:hAnsi="Times New Roman" w:cs="Times New Roman"/>
          <w:sz w:val="24"/>
          <w:szCs w:val="20"/>
          <w:lang w:bidi="ar-SA"/>
        </w:rPr>
      </w:pPr>
    </w:p>
    <w:p w14:paraId="7B3381A0"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 xml:space="preserve">2. Rodiklių reikšmės yra prastesnės nei Lietuvos vidurkis </w:t>
      </w:r>
      <w:r w:rsidRPr="004B45A1">
        <w:rPr>
          <w:rFonts w:ascii="Times New Roman" w:eastAsia="Times New Roman" w:hAnsi="Times New Roman" w:cs="Times New Roman"/>
          <w:color w:val="FF0000"/>
          <w:sz w:val="24"/>
          <w:szCs w:val="20"/>
          <w:lang w:bidi="ar-SA"/>
        </w:rPr>
        <w:t>(</w:t>
      </w:r>
      <w:r w:rsidRPr="004B45A1">
        <w:rPr>
          <w:rFonts w:ascii="Times New Roman" w:eastAsia="Times New Roman" w:hAnsi="Times New Roman" w:cs="Times New Roman"/>
          <w:b/>
          <w:color w:val="FF0000"/>
          <w:sz w:val="24"/>
          <w:szCs w:val="20"/>
          <w:lang w:bidi="ar-SA"/>
        </w:rPr>
        <w:t>raudonoji zona</w:t>
      </w:r>
      <w:r w:rsidRPr="004B45A1">
        <w:rPr>
          <w:rFonts w:ascii="Times New Roman" w:eastAsia="Times New Roman" w:hAnsi="Times New Roman" w:cs="Times New Roman"/>
          <w:color w:val="FF0000"/>
          <w:sz w:val="24"/>
          <w:szCs w:val="20"/>
          <w:lang w:bidi="ar-SA"/>
        </w:rPr>
        <w:t>)</w:t>
      </w:r>
      <w:r w:rsidRPr="004B45A1">
        <w:rPr>
          <w:rFonts w:ascii="Times New Roman" w:eastAsia="Times New Roman" w:hAnsi="Times New Roman" w:cs="Times New Roman"/>
          <w:sz w:val="24"/>
          <w:szCs w:val="20"/>
          <w:lang w:bidi="ar-SA"/>
        </w:rPr>
        <w:t>:</w:t>
      </w:r>
    </w:p>
    <w:p w14:paraId="0200C067"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2.1. Vidutinė tikėtina gyvenimo trukmė, kai amžius 0 (HI skaičiavimai);</w:t>
      </w:r>
    </w:p>
    <w:p w14:paraId="71E1EAD5"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2.2. Socialinės rizikos šeimų sk. 1000 gyv.;</w:t>
      </w:r>
    </w:p>
    <w:p w14:paraId="02FAEF29"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2.3. Ilgalaikio nedarbo lygis, darbo jėgos %;</w:t>
      </w:r>
    </w:p>
    <w:p w14:paraId="6FB5B329"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2.4. Gyv. skaičiaus pokytis 1000 gyv.;</w:t>
      </w:r>
    </w:p>
    <w:p w14:paraId="28A71FBD"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2.5. Mirt. nuo išorinių priežasčių  (V00-Y98) 100 000 gyv.;</w:t>
      </w:r>
    </w:p>
    <w:p w14:paraId="2E79592C"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2.6. Socialinės pašalpos gavėjų sk. 1000 gyv.;</w:t>
      </w:r>
    </w:p>
    <w:p w14:paraId="005EB9B7"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2.7. Naujai susirgusių žarnyno infekcinėmis ligomis (A00-A08) asmenų skaičius 10 000 gyv. (ULAC duom.).;</w:t>
      </w:r>
    </w:p>
    <w:p w14:paraId="4D0754F5"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2.8. Mirt. nuo paskendimo (W65-W74) 100 000 gyv.;</w:t>
      </w:r>
    </w:p>
    <w:p w14:paraId="2D530CAE"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2.9. Mirt. nuo nukritimo (W00-W19) 100 000 gyv.;</w:t>
      </w:r>
    </w:p>
    <w:p w14:paraId="661A309F"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2.10. Pėsčiųjų mirt. nuo transporto įvykių (V00-V09) 100 000 gyv.;</w:t>
      </w:r>
    </w:p>
    <w:p w14:paraId="15C8338F"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 xml:space="preserve">2.11. Mirt. nuo narkotikų sąlygotų priežasčių 100 000 gyv.; </w:t>
      </w:r>
    </w:p>
    <w:p w14:paraId="3C6EA8BA"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2.12. SMR nuo alkoholio sąlygotų priežasčių 100 000 gyv.;</w:t>
      </w:r>
    </w:p>
    <w:p w14:paraId="7C4BAEC0"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lastRenderedPageBreak/>
        <w:t>2.13. Išvengiamų hospitalizacijų (IH) sk. 1 000 gyv.;</w:t>
      </w:r>
    </w:p>
    <w:p w14:paraId="7E7BEB04"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2.14. 1 m. vaikų difterijos, stabligės, kokliušo, poliomielito, Haemophilus influenzae B skiepijimo apimtys (3 dozės), %;</w:t>
      </w:r>
    </w:p>
    <w:p w14:paraId="72F3EE9D"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2.15. Mirt. nuo kraujotakos sist. ligų (I00-I99) 100 000 gyv.;</w:t>
      </w:r>
    </w:p>
    <w:p w14:paraId="1315E81C"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2.16. Mirt. nuo piktybinių navikų  (C00-C96) 100 000 gyv.;</w:t>
      </w:r>
    </w:p>
    <w:p w14:paraId="4A764360"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2.17. Mirt. nuo cerebrovaskulinių ligų  (I60-I69) 100 000 gyv.;</w:t>
      </w:r>
    </w:p>
    <w:p w14:paraId="3603A579"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2.18. Serg. II tipo cukriniu diabetu (E11) 10 000 gyv.;</w:t>
      </w:r>
      <w:r w:rsidRPr="004B45A1">
        <w:rPr>
          <w:rFonts w:ascii="Times New Roman" w:eastAsia="Times New Roman" w:hAnsi="Times New Roman" w:cs="Times New Roman"/>
          <w:sz w:val="24"/>
          <w:szCs w:val="20"/>
          <w:lang w:bidi="ar-SA"/>
        </w:rPr>
        <w:tab/>
      </w:r>
    </w:p>
    <w:p w14:paraId="44EFE681" w14:textId="77777777" w:rsidR="004B45A1" w:rsidRPr="004B45A1" w:rsidRDefault="004B45A1" w:rsidP="004B45A1">
      <w:pPr>
        <w:jc w:val="both"/>
        <w:rPr>
          <w:rFonts w:ascii="Times New Roman" w:eastAsia="Times New Roman" w:hAnsi="Times New Roman" w:cs="Times New Roman"/>
          <w:sz w:val="24"/>
          <w:szCs w:val="20"/>
          <w:lang w:bidi="ar-SA"/>
        </w:rPr>
      </w:pPr>
    </w:p>
    <w:p w14:paraId="426AAAA5"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 xml:space="preserve">3. Rodiklių reikšmės yra ribinės: </w:t>
      </w:r>
      <w:r w:rsidRPr="004B45A1">
        <w:rPr>
          <w:rFonts w:ascii="Times New Roman" w:eastAsia="Times New Roman" w:hAnsi="Times New Roman" w:cs="Times New Roman"/>
          <w:color w:val="FFFF00"/>
          <w:sz w:val="24"/>
          <w:szCs w:val="20"/>
          <w:lang w:bidi="ar-SA"/>
        </w:rPr>
        <w:t>(</w:t>
      </w:r>
      <w:r w:rsidRPr="004B45A1">
        <w:rPr>
          <w:rFonts w:ascii="Times New Roman" w:eastAsia="Times New Roman" w:hAnsi="Times New Roman" w:cs="Times New Roman"/>
          <w:b/>
          <w:color w:val="FFFF00"/>
          <w:sz w:val="24"/>
          <w:szCs w:val="20"/>
          <w:lang w:bidi="ar-SA"/>
        </w:rPr>
        <w:t>geltonoji zona</w:t>
      </w:r>
      <w:r w:rsidRPr="004B45A1">
        <w:rPr>
          <w:rFonts w:ascii="Times New Roman" w:eastAsia="Times New Roman" w:hAnsi="Times New Roman" w:cs="Times New Roman"/>
          <w:color w:val="FFFF00"/>
          <w:sz w:val="24"/>
          <w:szCs w:val="20"/>
          <w:lang w:bidi="ar-SA"/>
        </w:rPr>
        <w:t>)</w:t>
      </w:r>
      <w:r w:rsidRPr="004B45A1">
        <w:rPr>
          <w:rFonts w:ascii="Times New Roman" w:eastAsia="Times New Roman" w:hAnsi="Times New Roman" w:cs="Times New Roman"/>
          <w:sz w:val="24"/>
          <w:szCs w:val="20"/>
          <w:lang w:bidi="ar-SA"/>
        </w:rPr>
        <w:t xml:space="preserve">: </w:t>
      </w:r>
    </w:p>
    <w:p w14:paraId="1121563C"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3.1. Išvengiamas mirtingumas proc.;</w:t>
      </w:r>
    </w:p>
    <w:p w14:paraId="46F5EA8D"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3.2. Savižudybių sk. (X60-X84) 100 000 gyv.;</w:t>
      </w:r>
    </w:p>
    <w:p w14:paraId="63340A3F"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3.3. Bandymų žudytis skaičius (X60–X64, X66–X84) 100 000 gyventojų;</w:t>
      </w:r>
    </w:p>
    <w:p w14:paraId="5E7A09B9"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3.4. Mokinių, gaunančių nemokamą maitinimą, sk. 1000 moksl.;</w:t>
      </w:r>
    </w:p>
    <w:p w14:paraId="0AD3DB32"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3.5. Sergamumas tuberkulioze (+ recidyvai) (A15-A19) 10 000 gyv. (TB registro duomenys);</w:t>
      </w:r>
    </w:p>
    <w:p w14:paraId="7C8CD099"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3.6. Traumų dėl nukritimų (W00–W19) 65+ m. amžiaus grupėje sk. 10 000 gyv.;</w:t>
      </w:r>
    </w:p>
    <w:p w14:paraId="412B69B4"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3.7. Asmenų, pirmą kartą pripažintų neįgaliais, sk. 10 000 gyv.;</w:t>
      </w:r>
    </w:p>
    <w:p w14:paraId="3982FC6D" w14:textId="77777777" w:rsidR="004B45A1" w:rsidRPr="004B45A1" w:rsidRDefault="004B45A1" w:rsidP="004B45A1">
      <w:pPr>
        <w:jc w:val="both"/>
        <w:rPr>
          <w:rFonts w:ascii="Times New Roman" w:eastAsia="Times New Roman" w:hAnsi="Times New Roman" w:cs="Times New Roman"/>
          <w:sz w:val="24"/>
          <w:szCs w:val="20"/>
          <w:lang w:bidi="ar-SA"/>
        </w:rPr>
      </w:pPr>
      <w:r w:rsidRPr="004B45A1">
        <w:rPr>
          <w:rFonts w:ascii="Times New Roman" w:eastAsia="Times New Roman" w:hAnsi="Times New Roman" w:cs="Times New Roman"/>
          <w:sz w:val="24"/>
          <w:szCs w:val="20"/>
          <w:lang w:bidi="ar-SA"/>
        </w:rPr>
        <w:t>3.8. Mirt. transporto įvykiuose  (V00-V99) 100 000 gyv.;</w:t>
      </w:r>
    </w:p>
    <w:p w14:paraId="711AB9DC" w14:textId="77777777" w:rsidR="00AA3E79" w:rsidRPr="00EA667F" w:rsidRDefault="004B45A1" w:rsidP="00EA667F">
      <w:pPr>
        <w:jc w:val="both"/>
        <w:rPr>
          <w:rFonts w:ascii="Times New Roman" w:eastAsia="Times New Roman" w:hAnsi="Times New Roman" w:cs="Times New Roman"/>
          <w:sz w:val="24"/>
          <w:szCs w:val="20"/>
          <w:lang w:bidi="ar-SA"/>
        </w:rPr>
        <w:sectPr w:rsidR="00AA3E79" w:rsidRPr="00EA667F" w:rsidSect="00EA667F">
          <w:pgSz w:w="11907" w:h="16840" w:code="9"/>
          <w:pgMar w:top="567" w:right="1134" w:bottom="1701" w:left="1701" w:header="709" w:footer="709" w:gutter="0"/>
          <w:cols w:space="708"/>
          <w:docGrid w:linePitch="360"/>
        </w:sectPr>
      </w:pPr>
      <w:r w:rsidRPr="004B45A1">
        <w:rPr>
          <w:rFonts w:ascii="Times New Roman" w:eastAsia="Times New Roman" w:hAnsi="Times New Roman" w:cs="Times New Roman"/>
          <w:sz w:val="24"/>
          <w:szCs w:val="20"/>
          <w:lang w:bidi="ar-SA"/>
        </w:rPr>
        <w:t>3.9. Vaikų (7-17 m.), neturinčių ėduonies pažeistų, plombuotų ir išrautų dantų, dalis (proc. )</w:t>
      </w:r>
    </w:p>
    <w:p w14:paraId="29592C14" w14:textId="77777777" w:rsidR="00AD4FA1" w:rsidRDefault="00AD4FA1" w:rsidP="005D0B63">
      <w:pPr>
        <w:pStyle w:val="Heading1"/>
        <w:jc w:val="center"/>
        <w:rPr>
          <w:rFonts w:asciiTheme="majorBidi" w:eastAsia="Times New Roman" w:hAnsiTheme="majorBidi"/>
          <w:color w:val="auto"/>
          <w:lang w:bidi="ar-SA"/>
        </w:rPr>
      </w:pPr>
      <w:r w:rsidRPr="00AD4FA1">
        <w:rPr>
          <w:rFonts w:asciiTheme="majorBidi" w:eastAsia="Times New Roman" w:hAnsiTheme="majorBidi"/>
          <w:color w:val="auto"/>
          <w:lang w:bidi="ar-SA"/>
        </w:rPr>
        <w:lastRenderedPageBreak/>
        <w:t>MIRTINGUMO RODIKLIAI IR PRIEŽASTYS</w:t>
      </w:r>
    </w:p>
    <w:p w14:paraId="5CFCB82E" w14:textId="77777777" w:rsidR="00AD4FA1" w:rsidRPr="002518F8" w:rsidRDefault="00AD4FA1" w:rsidP="00AD4FA1">
      <w:pPr>
        <w:rPr>
          <w:lang w:bidi="ar-SA"/>
        </w:rPr>
      </w:pPr>
    </w:p>
    <w:p w14:paraId="6632B066" w14:textId="77777777" w:rsidR="00AD4FA1" w:rsidRPr="002518F8" w:rsidRDefault="00AD4FA1" w:rsidP="00AD4FA1">
      <w:pPr>
        <w:spacing w:after="0" w:line="276" w:lineRule="auto"/>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ab/>
        <w:t>2021 m. Ignalinos rajono savivaldybės gyventojų pagrindinės mirties priežastys buvo kraujotakos sistemos ligos. piktybiniai navikai, COVID-19.</w:t>
      </w:r>
    </w:p>
    <w:p w14:paraId="41A62447" w14:textId="77777777" w:rsidR="00AD4FA1" w:rsidRPr="002518F8" w:rsidRDefault="00AA3E79" w:rsidP="00AD4FA1">
      <w:pPr>
        <w:spacing w:after="0" w:line="276" w:lineRule="auto"/>
        <w:ind w:firstLine="1296"/>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noProof/>
          <w:color w:val="C62324"/>
          <w:sz w:val="24"/>
          <w:lang w:eastAsia="lt-LT" w:bidi="ar-SA"/>
        </w:rPr>
        <w:drawing>
          <wp:anchor distT="0" distB="0" distL="114300" distR="114300" simplePos="0" relativeHeight="251669504" behindDoc="0" locked="0" layoutInCell="1" allowOverlap="1" wp14:anchorId="6C62DEEF" wp14:editId="280F5CA7">
            <wp:simplePos x="0" y="0"/>
            <wp:positionH relativeFrom="margin">
              <wp:posOffset>1403350</wp:posOffset>
            </wp:positionH>
            <wp:positionV relativeFrom="margin">
              <wp:posOffset>2286000</wp:posOffset>
            </wp:positionV>
            <wp:extent cx="3108960" cy="1649095"/>
            <wp:effectExtent l="0" t="0" r="0" b="8255"/>
            <wp:wrapTopAndBottom/>
            <wp:docPr id="17" name="Paveikslėlis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108960" cy="1649095"/>
                    </a:xfrm>
                    <a:prstGeom prst="rect">
                      <a:avLst/>
                    </a:prstGeom>
                    <a:noFill/>
                  </pic:spPr>
                </pic:pic>
              </a:graphicData>
            </a:graphic>
            <wp14:sizeRelH relativeFrom="margin">
              <wp14:pctWidth>0</wp14:pctWidth>
            </wp14:sizeRelH>
            <wp14:sizeRelV relativeFrom="margin">
              <wp14:pctHeight>0</wp14:pctHeight>
            </wp14:sizeRelV>
          </wp:anchor>
        </w:drawing>
      </w:r>
      <w:r w:rsidR="00AD4FA1"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 xml:space="preserve">50,1 proc. visų mirusių Ignalinos rajono gyventojų mirties priežastis buvo kraujotakos sistemos ligos, nuo piktybinių navikų mirė 15,1 proc., nuo COVID-19 - 9,3 proc., nuo kvėpavimo sistemos ligų - 4,2 proc., nuo virškinimo sistemos ligų - 4,8 proc., nuo infekcinių ligų - 1,9 proc. </w:t>
      </w:r>
    </w:p>
    <w:p w14:paraId="1DCA8EDD" w14:textId="77777777" w:rsidR="00AD4FA1" w:rsidRPr="00AD4FA1" w:rsidRDefault="00AD4FA1" w:rsidP="00AD4FA1">
      <w:pPr>
        <w:spacing w:after="0" w:line="240" w:lineRule="auto"/>
        <w:jc w:val="center"/>
        <w:rPr>
          <w:rFonts w:ascii="Times New Roman" w:eastAsia="Times New Roman" w:hAnsi="Times New Roman" w:cs="Times New Roman"/>
          <w:sz w:val="24"/>
          <w:szCs w:val="24"/>
          <w:lang w:bidi="ar-SA"/>
        </w:rPr>
      </w:pPr>
    </w:p>
    <w:p w14:paraId="7ED76A4E" w14:textId="77777777" w:rsidR="00AD4FA1" w:rsidRPr="00AD4FA1" w:rsidRDefault="00AD4FA1" w:rsidP="00AD4FA1">
      <w:pPr>
        <w:spacing w:after="0" w:line="240" w:lineRule="auto"/>
        <w:jc w:val="center"/>
        <w:rPr>
          <w:rFonts w:ascii="Times New Roman" w:eastAsia="Times New Roman" w:hAnsi="Times New Roman" w:cs="Times New Roman"/>
          <w:b/>
          <w:sz w:val="24"/>
          <w:szCs w:val="24"/>
          <w:lang w:bidi="ar-SA"/>
        </w:rPr>
      </w:pPr>
      <w:r w:rsidRPr="00AD4FA1">
        <w:rPr>
          <w:rFonts w:ascii="Times New Roman" w:eastAsia="Times New Roman" w:hAnsi="Times New Roman" w:cs="Times New Roman"/>
          <w:b/>
          <w:sz w:val="24"/>
          <w:szCs w:val="24"/>
          <w:lang w:eastAsia="lt-LT" w:bidi="ar-SA"/>
        </w:rPr>
        <w:t xml:space="preserve">8 pav. </w:t>
      </w:r>
      <w:r w:rsidRPr="00AD4FA1">
        <w:rPr>
          <w:rFonts w:ascii="Times New Roman" w:eastAsia="Times New Roman" w:hAnsi="Times New Roman" w:cs="Times New Roman"/>
          <w:b/>
          <w:sz w:val="24"/>
          <w:szCs w:val="24"/>
          <w:lang w:bidi="ar-SA"/>
        </w:rPr>
        <w:t xml:space="preserve">Mirtingumas Ignalinos rajone ir Lietuvoje 2019-2021 m. (atvejų skaičius </w:t>
      </w:r>
      <w:r w:rsidRPr="00AD4FA1">
        <w:rPr>
          <w:rFonts w:ascii="Times New Roman" w:eastAsia="Times New Roman" w:hAnsi="Times New Roman" w:cs="Times New Roman"/>
          <w:b/>
          <w:sz w:val="24"/>
          <w:szCs w:val="24"/>
          <w:lang w:val="pt-PT" w:bidi="ar-SA"/>
        </w:rPr>
        <w:t xml:space="preserve">1000 </w:t>
      </w:r>
      <w:r w:rsidRPr="00AD4FA1">
        <w:rPr>
          <w:rFonts w:ascii="Times New Roman" w:eastAsia="Times New Roman" w:hAnsi="Times New Roman" w:cs="Times New Roman"/>
          <w:b/>
          <w:sz w:val="24"/>
          <w:szCs w:val="24"/>
          <w:lang w:bidi="ar-SA"/>
        </w:rPr>
        <w:t>gyventojų).</w:t>
      </w:r>
    </w:p>
    <w:p w14:paraId="2916311E" w14:textId="77777777" w:rsidR="00AD4FA1" w:rsidRPr="00AD4FA1" w:rsidRDefault="00AD4FA1" w:rsidP="00AD4FA1">
      <w:pPr>
        <w:spacing w:after="0" w:line="240" w:lineRule="auto"/>
        <w:jc w:val="center"/>
        <w:rPr>
          <w:rFonts w:ascii="Times New Roman" w:eastAsia="Times New Roman" w:hAnsi="Times New Roman" w:cs="Times New Roman"/>
          <w:sz w:val="24"/>
          <w:szCs w:val="24"/>
          <w:lang w:bidi="ar-SA"/>
        </w:rPr>
      </w:pPr>
      <w:r w:rsidRPr="00AD4FA1">
        <w:rPr>
          <w:rFonts w:ascii="Times New Roman" w:eastAsia="Times New Roman" w:hAnsi="Times New Roman" w:cs="Times New Roman"/>
          <w:sz w:val="24"/>
          <w:szCs w:val="24"/>
          <w:lang w:bidi="ar-SA"/>
        </w:rPr>
        <w:t>Šaltinis: Visuomenės sveikatos stebėsenos informacinė sistema sveikstat.hi.lt</w:t>
      </w:r>
    </w:p>
    <w:p w14:paraId="53670C43" w14:textId="77777777" w:rsidR="00AD4FA1" w:rsidRPr="00AD4FA1" w:rsidRDefault="00AD4FA1" w:rsidP="00AD4FA1">
      <w:pPr>
        <w:jc w:val="center"/>
      </w:pPr>
    </w:p>
    <w:p w14:paraId="334E414E" w14:textId="77777777" w:rsidR="00AD4FA1" w:rsidRPr="00AD4FA1" w:rsidRDefault="00AD4FA1" w:rsidP="00AD4FA1">
      <w:pPr>
        <w:spacing w:after="0"/>
        <w:ind w:firstLine="1296"/>
        <w:jc w:val="both"/>
        <w:rPr>
          <w:rFonts w:ascii="Times New Roman" w:eastAsia="Times New Roman" w:hAnsi="Times New Roman" w:cs="Times New Roman"/>
          <w:sz w:val="24"/>
          <w:szCs w:val="24"/>
          <w:lang w:bidi="ar-SA"/>
        </w:rPr>
      </w:pPr>
      <w:r w:rsidRPr="00AD4FA1">
        <w:rPr>
          <w:rFonts w:ascii="Times New Roman" w:eastAsia="Times New Roman" w:hAnsi="Times New Roman" w:cs="Times New Roman"/>
          <w:sz w:val="24"/>
          <w:szCs w:val="24"/>
          <w:lang w:bidi="ar-SA"/>
        </w:rPr>
        <w:t>Mirtingumas 1000 gyventojų Lietuvoje yra 17 atvejų. Ignalinos rajone 25,8 atvejų, t.y. didesnis ir su didėjančia tendencija.</w:t>
      </w:r>
    </w:p>
    <w:p w14:paraId="5C2C1471" w14:textId="77777777" w:rsidR="00AD4FA1" w:rsidRDefault="00AD4FA1" w:rsidP="00AD4FA1">
      <w:pPr>
        <w:spacing w:after="0"/>
        <w:jc w:val="both"/>
        <w:rPr>
          <w:rFonts w:ascii="Times New Roman" w:eastAsia="Times New Roman" w:hAnsi="Times New Roman" w:cs="Times New Roman"/>
          <w:sz w:val="24"/>
          <w:szCs w:val="24"/>
          <w:lang w:eastAsia="lt-LT" w:bidi="ar-SA"/>
        </w:rPr>
      </w:pPr>
      <w:r w:rsidRPr="00AD4FA1">
        <w:rPr>
          <w:rFonts w:ascii="Times New Roman" w:eastAsia="Times New Roman" w:hAnsi="Times New Roman" w:cs="Times New Roman"/>
          <w:sz w:val="24"/>
          <w:lang w:bidi="ar-SA"/>
        </w:rPr>
        <w:tab/>
      </w:r>
      <w:r w:rsidRPr="00AD4FA1">
        <w:rPr>
          <w:rFonts w:ascii="Times New Roman" w:eastAsia="Times New Roman" w:hAnsi="Times New Roman" w:cs="Times New Roman"/>
          <w:sz w:val="24"/>
          <w:szCs w:val="24"/>
          <w:lang w:bidi="ar-SA"/>
        </w:rPr>
        <w:t xml:space="preserve">Trys pagrindinės mirties priežastys Ignalinos rajone ir Lietuvoje 2021 m. buvo tokios pačios, palyginimas 9 ir </w:t>
      </w:r>
      <w:r w:rsidRPr="00AD4FA1">
        <w:rPr>
          <w:rFonts w:ascii="Times New Roman" w:eastAsia="Times New Roman" w:hAnsi="Times New Roman" w:cs="Times New Roman"/>
          <w:sz w:val="24"/>
          <w:szCs w:val="24"/>
          <w:lang w:val="pt-PT" w:eastAsia="lt-LT" w:bidi="ar-SA"/>
        </w:rPr>
        <w:t>10</w:t>
      </w:r>
      <w:r w:rsidRPr="00AD4FA1">
        <w:rPr>
          <w:rFonts w:ascii="Times New Roman" w:eastAsia="Times New Roman" w:hAnsi="Times New Roman" w:cs="Times New Roman"/>
          <w:sz w:val="24"/>
          <w:szCs w:val="24"/>
          <w:lang w:eastAsia="lt-LT" w:bidi="ar-SA"/>
        </w:rPr>
        <w:t xml:space="preserve"> pav.</w:t>
      </w:r>
    </w:p>
    <w:p w14:paraId="22191B5A" w14:textId="77777777" w:rsidR="00636A03" w:rsidRPr="00636A03" w:rsidRDefault="00636A03" w:rsidP="00636A03">
      <w:pPr>
        <w:spacing w:after="0"/>
        <w:jc w:val="center"/>
        <w:rPr>
          <w:rFonts w:ascii="Times New Roman" w:eastAsia="Times New Roman" w:hAnsi="Times New Roman" w:cs="Times New Roman"/>
          <w:sz w:val="24"/>
          <w:szCs w:val="24"/>
          <w:lang w:bidi="ar-SA"/>
        </w:rPr>
      </w:pPr>
      <w:r w:rsidRPr="00636A03">
        <w:rPr>
          <w:rFonts w:ascii="Times New Roman" w:eastAsia="Times New Roman" w:hAnsi="Times New Roman" w:cs="Times New Roman"/>
          <w:noProof/>
          <w:sz w:val="24"/>
          <w:lang w:eastAsia="lt-LT" w:bidi="ar-SA"/>
        </w:rPr>
        <w:drawing>
          <wp:inline distT="0" distB="0" distL="0" distR="0" wp14:anchorId="706246CF" wp14:editId="054372BB">
            <wp:extent cx="2514600" cy="2070659"/>
            <wp:effectExtent l="0" t="0" r="0" b="6350"/>
            <wp:docPr id="9" name="Paveikslėli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2572938" cy="2118698"/>
                    </a:xfrm>
                    <a:prstGeom prst="rect">
                      <a:avLst/>
                    </a:prstGeom>
                  </pic:spPr>
                </pic:pic>
              </a:graphicData>
            </a:graphic>
          </wp:inline>
        </w:drawing>
      </w:r>
    </w:p>
    <w:p w14:paraId="383B1F8A" w14:textId="77777777" w:rsidR="00636A03" w:rsidRPr="00636A03" w:rsidRDefault="00636A03" w:rsidP="00636A03">
      <w:pPr>
        <w:spacing w:after="0" w:line="240" w:lineRule="auto"/>
        <w:jc w:val="center"/>
        <w:rPr>
          <w:rFonts w:ascii="Times New Roman" w:eastAsia="Times New Roman" w:hAnsi="Times New Roman" w:cs="Times New Roman"/>
          <w:b/>
          <w:sz w:val="24"/>
          <w:szCs w:val="24"/>
          <w:lang w:bidi="ar-SA"/>
        </w:rPr>
      </w:pPr>
      <w:r w:rsidRPr="00636A03">
        <w:rPr>
          <w:rFonts w:ascii="Times New Roman" w:eastAsia="Times New Roman" w:hAnsi="Times New Roman" w:cs="Times New Roman"/>
          <w:b/>
          <w:sz w:val="24"/>
          <w:szCs w:val="24"/>
          <w:lang w:eastAsia="lt-LT" w:bidi="ar-SA"/>
        </w:rPr>
        <w:t xml:space="preserve">9 pav. </w:t>
      </w:r>
      <w:r w:rsidRPr="00636A03">
        <w:rPr>
          <w:rFonts w:ascii="Times New Roman" w:eastAsia="Times New Roman" w:hAnsi="Times New Roman" w:cs="Times New Roman"/>
          <w:b/>
          <w:sz w:val="24"/>
          <w:szCs w:val="24"/>
          <w:lang w:bidi="ar-SA"/>
        </w:rPr>
        <w:t>Mirtingumas pagal priežastis Lietuvoje 2021 m. (gyventojai).</w:t>
      </w:r>
    </w:p>
    <w:p w14:paraId="4F35D4C9" w14:textId="77777777" w:rsidR="00636A03" w:rsidRDefault="00636A03" w:rsidP="00636A03">
      <w:pPr>
        <w:spacing w:after="0" w:line="240" w:lineRule="auto"/>
        <w:jc w:val="center"/>
        <w:rPr>
          <w:rFonts w:ascii="Times New Roman" w:eastAsia="Times New Roman" w:hAnsi="Times New Roman" w:cs="Times New Roman"/>
          <w:sz w:val="24"/>
          <w:szCs w:val="24"/>
          <w:lang w:bidi="ar-SA"/>
        </w:rPr>
      </w:pPr>
      <w:r w:rsidRPr="00636A03">
        <w:rPr>
          <w:rFonts w:ascii="Times New Roman" w:eastAsia="Times New Roman" w:hAnsi="Times New Roman" w:cs="Times New Roman"/>
          <w:sz w:val="24"/>
          <w:szCs w:val="24"/>
          <w:lang w:bidi="ar-SA"/>
        </w:rPr>
        <w:t>Šaltinis: Visuomenės sveikatos stebėsenos informacinė sistema sveikstat.hi.lt</w:t>
      </w:r>
    </w:p>
    <w:p w14:paraId="5F311330" w14:textId="77777777" w:rsidR="00636A03" w:rsidRPr="00636A03" w:rsidRDefault="00636A03" w:rsidP="00636A03">
      <w:pPr>
        <w:spacing w:after="0" w:line="240" w:lineRule="auto"/>
        <w:jc w:val="center"/>
        <w:rPr>
          <w:rFonts w:ascii="Times New Roman" w:eastAsia="Times New Roman" w:hAnsi="Times New Roman" w:cs="Times New Roman"/>
          <w:sz w:val="24"/>
          <w:szCs w:val="24"/>
          <w:lang w:bidi="ar-SA"/>
        </w:rPr>
      </w:pPr>
    </w:p>
    <w:p w14:paraId="78B9EF0D" w14:textId="77777777" w:rsidR="00AD4FA1" w:rsidRPr="00636A03" w:rsidRDefault="00AD4FA1" w:rsidP="00636A03">
      <w:pPr>
        <w:jc w:val="center"/>
        <w:rPr>
          <w:rFonts w:asciiTheme="majorBidi" w:hAnsiTheme="majorBidi" w:cstheme="majorBidi"/>
          <w:sz w:val="24"/>
          <w:szCs w:val="24"/>
        </w:rPr>
      </w:pPr>
    </w:p>
    <w:p w14:paraId="1014C507" w14:textId="77777777" w:rsidR="00DB5919" w:rsidRPr="00DB5919" w:rsidRDefault="00DB5919" w:rsidP="00DB5919">
      <w:pPr>
        <w:spacing w:after="0" w:line="276" w:lineRule="auto"/>
        <w:jc w:val="center"/>
        <w:rPr>
          <w:rFonts w:ascii="Times New Roman" w:eastAsia="Times New Roman" w:hAnsi="Times New Roman" w:cs="Times New Roman"/>
          <w:noProof/>
          <w:sz w:val="24"/>
          <w:szCs w:val="24"/>
          <w:lang w:eastAsia="lt-LT" w:bidi="ar-SA"/>
        </w:rPr>
      </w:pPr>
      <w:r w:rsidRPr="00DB5919">
        <w:rPr>
          <w:rFonts w:ascii="Times New Roman" w:eastAsia="Times New Roman" w:hAnsi="Times New Roman" w:cs="Times New Roman"/>
          <w:noProof/>
          <w:sz w:val="24"/>
          <w:szCs w:val="24"/>
          <w:lang w:eastAsia="lt-LT" w:bidi="ar-SA"/>
        </w:rPr>
        <w:lastRenderedPageBreak/>
        <w:drawing>
          <wp:anchor distT="0" distB="0" distL="114300" distR="114300" simplePos="0" relativeHeight="251670528" behindDoc="0" locked="0" layoutInCell="1" allowOverlap="1" wp14:anchorId="07952968" wp14:editId="00623A79">
            <wp:simplePos x="0" y="0"/>
            <wp:positionH relativeFrom="margin">
              <wp:align>center</wp:align>
            </wp:positionH>
            <wp:positionV relativeFrom="paragraph">
              <wp:posOffset>1270</wp:posOffset>
            </wp:positionV>
            <wp:extent cx="2840990" cy="2804160"/>
            <wp:effectExtent l="0" t="0" r="0" b="0"/>
            <wp:wrapTopAndBottom/>
            <wp:docPr id="10" name="Paveikslėli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extLst>
                        <a:ext uri="{28A0092B-C50C-407E-A947-70E740481C1C}">
                          <a14:useLocalDpi xmlns:a14="http://schemas.microsoft.com/office/drawing/2010/main" val="0"/>
                        </a:ext>
                      </a:extLst>
                    </a:blip>
                    <a:stretch>
                      <a:fillRect/>
                    </a:stretch>
                  </pic:blipFill>
                  <pic:spPr>
                    <a:xfrm>
                      <a:off x="0" y="0"/>
                      <a:ext cx="2840990" cy="2804160"/>
                    </a:xfrm>
                    <a:prstGeom prst="rect">
                      <a:avLst/>
                    </a:prstGeom>
                  </pic:spPr>
                </pic:pic>
              </a:graphicData>
            </a:graphic>
          </wp:anchor>
        </w:drawing>
      </w:r>
      <w:proofErr w:type="gramStart"/>
      <w:r>
        <w:rPr>
          <w:rFonts w:ascii="Times New Roman" w:eastAsia="Times New Roman" w:hAnsi="Times New Roman" w:cs="Times New Roman"/>
          <w:b/>
          <w:sz w:val="24"/>
          <w:szCs w:val="24"/>
          <w:lang w:val="en-US" w:eastAsia="lt-LT" w:bidi="ar-SA"/>
        </w:rPr>
        <w:t>1</w:t>
      </w:r>
      <w:r w:rsidRPr="00DB5919">
        <w:rPr>
          <w:rFonts w:ascii="Times New Roman" w:eastAsia="Times New Roman" w:hAnsi="Times New Roman" w:cs="Times New Roman"/>
          <w:b/>
          <w:sz w:val="24"/>
          <w:szCs w:val="24"/>
          <w:lang w:val="pt-PT" w:eastAsia="lt-LT" w:bidi="ar-SA"/>
        </w:rPr>
        <w:t>0</w:t>
      </w:r>
      <w:r w:rsidRPr="00DB5919">
        <w:rPr>
          <w:rFonts w:ascii="Times New Roman" w:eastAsia="Times New Roman" w:hAnsi="Times New Roman" w:cs="Times New Roman"/>
          <w:b/>
          <w:sz w:val="24"/>
          <w:szCs w:val="24"/>
          <w:lang w:eastAsia="lt-LT" w:bidi="ar-SA"/>
        </w:rPr>
        <w:t xml:space="preserve"> pav.</w:t>
      </w:r>
      <w:proofErr w:type="gramEnd"/>
      <w:r w:rsidRPr="00DB5919">
        <w:rPr>
          <w:rFonts w:ascii="Times New Roman" w:eastAsia="Times New Roman" w:hAnsi="Times New Roman" w:cs="Times New Roman"/>
          <w:b/>
          <w:sz w:val="24"/>
          <w:szCs w:val="24"/>
          <w:lang w:eastAsia="lt-LT" w:bidi="ar-SA"/>
        </w:rPr>
        <w:t xml:space="preserve"> </w:t>
      </w:r>
      <w:r w:rsidRPr="00DB5919">
        <w:rPr>
          <w:rFonts w:ascii="Times New Roman" w:eastAsia="Times New Roman" w:hAnsi="Times New Roman" w:cs="Times New Roman"/>
          <w:b/>
          <w:sz w:val="24"/>
          <w:szCs w:val="24"/>
          <w:lang w:bidi="ar-SA"/>
        </w:rPr>
        <w:t>Mirties priežasčių struktūra Ignalinos rajone 2021 m</w:t>
      </w:r>
      <w:r w:rsidRPr="00DB5919">
        <w:rPr>
          <w:rFonts w:ascii="Times New Roman" w:eastAsia="Times New Roman" w:hAnsi="Times New Roman" w:cs="Times New Roman"/>
          <w:b/>
          <w:color w:val="FF0000"/>
          <w:sz w:val="24"/>
          <w:szCs w:val="24"/>
          <w:lang w:bidi="ar-SA"/>
        </w:rPr>
        <w:t xml:space="preserve">. </w:t>
      </w:r>
      <w:r w:rsidRPr="00DB5919">
        <w:rPr>
          <w:rFonts w:ascii="Times New Roman" w:eastAsia="Times New Roman" w:hAnsi="Times New Roman" w:cs="Times New Roman"/>
          <w:b/>
          <w:sz w:val="24"/>
          <w:szCs w:val="24"/>
          <w:lang w:bidi="ar-SA"/>
        </w:rPr>
        <w:t>(gyventojai).</w:t>
      </w:r>
    </w:p>
    <w:p w14:paraId="07D76866" w14:textId="77777777" w:rsidR="00AD4FA1" w:rsidRDefault="00DB5919" w:rsidP="00DB5919">
      <w:pPr>
        <w:jc w:val="center"/>
        <w:rPr>
          <w:rFonts w:ascii="Times New Roman" w:eastAsia="Times New Roman" w:hAnsi="Times New Roman" w:cs="Times New Roman"/>
          <w:noProof/>
          <w:sz w:val="24"/>
          <w:szCs w:val="24"/>
          <w:lang w:eastAsia="lt-LT" w:bidi="ar-SA"/>
        </w:rPr>
      </w:pPr>
      <w:r w:rsidRPr="00DB5919">
        <w:rPr>
          <w:rFonts w:ascii="Times New Roman" w:eastAsia="Times New Roman" w:hAnsi="Times New Roman" w:cs="Times New Roman"/>
          <w:sz w:val="24"/>
          <w:szCs w:val="24"/>
          <w:lang w:bidi="ar-SA"/>
        </w:rPr>
        <w:t>Šaltinis: Visuomenės sveikatos stebėsenos informacinė sistema sveikstat.lt</w:t>
      </w:r>
      <w:r w:rsidRPr="00DB5919">
        <w:rPr>
          <w:rFonts w:ascii="Times New Roman" w:eastAsia="Times New Roman" w:hAnsi="Times New Roman" w:cs="Times New Roman"/>
          <w:noProof/>
          <w:sz w:val="24"/>
          <w:szCs w:val="24"/>
          <w:lang w:eastAsia="lt-LT" w:bidi="ar-SA"/>
        </w:rPr>
        <w:t xml:space="preserve"> </w:t>
      </w:r>
    </w:p>
    <w:p w14:paraId="6DCCD623" w14:textId="77777777" w:rsidR="00DB5919" w:rsidRDefault="00DB5919" w:rsidP="005D0B63">
      <w:pPr>
        <w:rPr>
          <w:sz w:val="24"/>
          <w:szCs w:val="24"/>
        </w:rPr>
        <w:sectPr w:rsidR="00DB5919" w:rsidSect="00AA3E79">
          <w:pgSz w:w="12240" w:h="15840"/>
          <w:pgMar w:top="1701" w:right="567" w:bottom="1134" w:left="1701" w:header="708" w:footer="708" w:gutter="0"/>
          <w:cols w:space="708"/>
          <w:docGrid w:linePitch="360"/>
        </w:sectPr>
      </w:pPr>
    </w:p>
    <w:p w14:paraId="663FE8AF" w14:textId="77777777" w:rsidR="00DB5919" w:rsidRDefault="00DB5919" w:rsidP="005D0B63">
      <w:pPr>
        <w:pStyle w:val="Heading1"/>
        <w:jc w:val="center"/>
        <w:rPr>
          <w:rFonts w:asciiTheme="majorBidi" w:eastAsia="Times New Roman" w:hAnsiTheme="majorBidi"/>
          <w:color w:val="auto"/>
          <w:lang w:bidi="ar-SA"/>
        </w:rPr>
      </w:pPr>
      <w:r w:rsidRPr="00DB5919">
        <w:rPr>
          <w:rFonts w:asciiTheme="majorBidi" w:eastAsia="Times New Roman" w:hAnsiTheme="majorBidi"/>
          <w:color w:val="auto"/>
          <w:lang w:bidi="ar-SA"/>
        </w:rPr>
        <w:lastRenderedPageBreak/>
        <w:t>PAGRINDINIAI LIGOTUMO RODIKLIAI</w:t>
      </w:r>
    </w:p>
    <w:p w14:paraId="3CCE7809" w14:textId="77777777" w:rsidR="00DB5919" w:rsidRPr="00DB5919" w:rsidRDefault="00DB5919" w:rsidP="00DB5919">
      <w:pPr>
        <w:rPr>
          <w:lang w:bidi="ar-SA"/>
        </w:rPr>
      </w:pPr>
    </w:p>
    <w:p w14:paraId="57DFD1C7" w14:textId="77777777" w:rsidR="00DB5919" w:rsidRPr="002518F8" w:rsidRDefault="00DB5919" w:rsidP="00DB5919">
      <w:pPr>
        <w:spacing w:line="276" w:lineRule="auto"/>
        <w:ind w:firstLine="1296"/>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 xml:space="preserve">Ligotumo rodiklis parodo sergančių asmenų, kuriems tam tikrą laikotarpį asmens sveikatos priežiūros įstaigose yra užregistruota bent viena liga ar trauma, skaičių. 2021 m. Ignalinos rajone ligotumas mažėjo. Tokia tendencija stebima ir Lietuvos mastu. Tam didelės įtakos galėjo turėti COVID-19 pandemijos metu įvesti ribojimai, kurie sumažino asmens sveikatos priežiūros paslaugų prieinamumą, todėl mažėjo apsilankymų pas gydytojus skaičiai, galėjo mažėti ir diagnozuojamų ligų skaičiai. Mažesnį susirgimų tam tikromis ligomis skaičių galėjo lemti ir pagerėjusi gyventojų asmens higiena – rankų dezinfekcija, veido kaukių dėvėjimas. </w:t>
      </w:r>
    </w:p>
    <w:p w14:paraId="407F9756" w14:textId="77777777" w:rsidR="00DB5919" w:rsidRPr="00DB5919" w:rsidRDefault="00DB5919" w:rsidP="00DB5919">
      <w:pPr>
        <w:spacing w:line="276" w:lineRule="auto"/>
        <w:rPr>
          <w:rFonts w:ascii="Times New Roman" w:eastAsia="Times New Roman" w:hAnsi="Times New Roman" w:cs="Times New Roman"/>
          <w:color w:val="000000"/>
          <w:sz w:val="24"/>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B5919">
        <w:rPr>
          <w:rFonts w:ascii="Times New Roman" w:eastAsia="Times New Roman" w:hAnsi="Times New Roman" w:cs="Times New Roman"/>
          <w:noProof/>
          <w:sz w:val="20"/>
          <w:szCs w:val="20"/>
          <w:lang w:eastAsia="lt-LT" w:bidi="ar-SA"/>
        </w:rPr>
        <w:drawing>
          <wp:anchor distT="0" distB="0" distL="114300" distR="114300" simplePos="0" relativeHeight="251671552" behindDoc="0" locked="0" layoutInCell="1" allowOverlap="1" wp14:anchorId="5369F691" wp14:editId="232504E0">
            <wp:simplePos x="0" y="0"/>
            <wp:positionH relativeFrom="column">
              <wp:posOffset>1524000</wp:posOffset>
            </wp:positionH>
            <wp:positionV relativeFrom="paragraph">
              <wp:posOffset>-2540</wp:posOffset>
            </wp:positionV>
            <wp:extent cx="3713480" cy="2245747"/>
            <wp:effectExtent l="0" t="0" r="1270" b="2540"/>
            <wp:wrapTopAndBottom/>
            <wp:docPr id="41" name="Paveikslėlis 136" descr="C:\Users\Šeši\Downloads\chart-map-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Šeši\Downloads\chart-map-all.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713480" cy="2245747"/>
                    </a:xfrm>
                    <a:prstGeom prst="rect">
                      <a:avLst/>
                    </a:prstGeom>
                    <a:noFill/>
                    <a:ln>
                      <a:noFill/>
                    </a:ln>
                  </pic:spPr>
                </pic:pic>
              </a:graphicData>
            </a:graphic>
          </wp:anchor>
        </w:drawing>
      </w:r>
    </w:p>
    <w:p w14:paraId="79DD8220" w14:textId="77777777" w:rsidR="00DB5919" w:rsidRPr="00DB5919" w:rsidRDefault="00DB5919" w:rsidP="00DB5919">
      <w:pPr>
        <w:spacing w:after="0" w:line="240" w:lineRule="auto"/>
        <w:jc w:val="center"/>
        <w:rPr>
          <w:rFonts w:ascii="Times New Roman" w:eastAsia="Times New Roman" w:hAnsi="Times New Roman" w:cs="Times New Roman"/>
          <w:b/>
          <w:sz w:val="24"/>
          <w:szCs w:val="24"/>
          <w:lang w:bidi="ar-SA"/>
        </w:rPr>
      </w:pPr>
      <w:r w:rsidRPr="00DB5919">
        <w:rPr>
          <w:rFonts w:ascii="Times New Roman" w:eastAsia="Times New Roman" w:hAnsi="Times New Roman" w:cs="Times New Roman"/>
          <w:b/>
          <w:sz w:val="24"/>
          <w:szCs w:val="24"/>
          <w:lang w:bidi="ar-SA"/>
        </w:rPr>
        <w:t>11 pav. Ligotumas 2021 m. Ignalinos rajone 10000 gyventojų</w:t>
      </w:r>
    </w:p>
    <w:p w14:paraId="41D5F532" w14:textId="77777777" w:rsidR="00DB5919" w:rsidRDefault="00DB5919" w:rsidP="00DB5919">
      <w:pPr>
        <w:spacing w:after="0" w:line="240" w:lineRule="auto"/>
        <w:jc w:val="center"/>
        <w:rPr>
          <w:rFonts w:ascii="Times New Roman" w:eastAsia="Times New Roman" w:hAnsi="Times New Roman" w:cs="Times New Roman"/>
          <w:sz w:val="24"/>
          <w:szCs w:val="24"/>
          <w:lang w:bidi="ar-SA"/>
        </w:rPr>
      </w:pPr>
      <w:r w:rsidRPr="00DB5919">
        <w:rPr>
          <w:rFonts w:ascii="Times New Roman" w:eastAsia="Times New Roman" w:hAnsi="Times New Roman" w:cs="Times New Roman"/>
          <w:sz w:val="24"/>
          <w:szCs w:val="24"/>
          <w:lang w:bidi="ar-SA"/>
        </w:rPr>
        <w:t>Šaltinis: Visuomenės sveikatos stebėsenos informacinė sistema sveikstat.lt</w:t>
      </w:r>
    </w:p>
    <w:p w14:paraId="482C4479" w14:textId="77777777" w:rsidR="00DB5919" w:rsidRDefault="00DB5919" w:rsidP="00DB5919">
      <w:pPr>
        <w:spacing w:after="0" w:line="240" w:lineRule="auto"/>
        <w:jc w:val="both"/>
        <w:rPr>
          <w:rFonts w:ascii="Times New Roman" w:eastAsia="Times New Roman" w:hAnsi="Times New Roman" w:cs="Times New Roman"/>
          <w:sz w:val="24"/>
          <w:szCs w:val="24"/>
          <w:lang w:bidi="ar-SA"/>
        </w:rPr>
      </w:pPr>
    </w:p>
    <w:p w14:paraId="654BB078" w14:textId="77777777" w:rsidR="00DB5919" w:rsidRDefault="00DB5919" w:rsidP="00DB5919">
      <w:pPr>
        <w:spacing w:after="0" w:line="276" w:lineRule="auto"/>
        <w:ind w:firstLine="1296"/>
        <w:jc w:val="both"/>
        <w:rPr>
          <w:rFonts w:ascii="Times New Roman" w:eastAsia="Times New Roman" w:hAnsi="Times New Roman" w:cs="Times New Roman"/>
          <w:sz w:val="24"/>
          <w:szCs w:val="20"/>
          <w:lang w:bidi="ar-SA"/>
        </w:rPr>
      </w:pPr>
      <w:r w:rsidRPr="00DB5919">
        <w:rPr>
          <w:rFonts w:ascii="Times New Roman" w:eastAsia="Times New Roman" w:hAnsi="Times New Roman" w:cs="Times New Roman"/>
          <w:sz w:val="24"/>
          <w:szCs w:val="20"/>
          <w:lang w:bidi="ar-SA"/>
        </w:rPr>
        <w:t>Stebint 3 metų ligotumo tendenciją matome, kad Ignalinos rajone ligotumas mažėja. 2019 m. ligotumo atvejų skaičius 10 000 gyventojų siekė 8559,6, t.y. bent vieną kartą buvo užregistruota liga arba trauma 12539 gyventojų. 2021 m. pirmą kartą buvo užregistruota liga arba trauma 10506 gyventojams ir siekė 7184,6 atvejų skaičių 10 000 gyventojų. Liga arba trauma užregistruota mažiau 2033 gyventojams.</w:t>
      </w:r>
    </w:p>
    <w:p w14:paraId="23BDD59F" w14:textId="77777777" w:rsidR="00CC26F9" w:rsidRDefault="00CC26F9" w:rsidP="00DB5919">
      <w:pPr>
        <w:spacing w:after="0" w:line="276" w:lineRule="auto"/>
        <w:ind w:firstLine="1296"/>
        <w:jc w:val="both"/>
        <w:rPr>
          <w:rFonts w:ascii="Times New Roman" w:eastAsia="Times New Roman" w:hAnsi="Times New Roman" w:cs="Times New Roman"/>
          <w:sz w:val="24"/>
          <w:szCs w:val="20"/>
          <w:lang w:bidi="ar-SA"/>
        </w:rPr>
        <w:sectPr w:rsidR="00CC26F9" w:rsidSect="00AA3E79">
          <w:pgSz w:w="12240" w:h="15840"/>
          <w:pgMar w:top="1701" w:right="567" w:bottom="1134" w:left="1701" w:header="708" w:footer="708" w:gutter="0"/>
          <w:cols w:space="708"/>
          <w:docGrid w:linePitch="360"/>
        </w:sectPr>
      </w:pPr>
    </w:p>
    <w:p w14:paraId="44B8E910" w14:textId="77777777" w:rsidR="00CC26F9" w:rsidRDefault="00CC26F9" w:rsidP="00CC26F9">
      <w:pPr>
        <w:spacing w:after="0" w:line="276" w:lineRule="auto"/>
        <w:jc w:val="center"/>
        <w:rPr>
          <w:rFonts w:ascii="Times New Roman" w:eastAsia="Times New Roman" w:hAnsi="Times New Roman" w:cs="Times New Roman"/>
          <w:b/>
          <w:sz w:val="16"/>
          <w:szCs w:val="16"/>
          <w:lang w:bidi="ar-SA"/>
        </w:rPr>
      </w:pPr>
      <w:r>
        <w:rPr>
          <w:rFonts w:ascii="Times New Roman" w:eastAsia="Times New Roman" w:hAnsi="Times New Roman" w:cs="Times New Roman"/>
          <w:noProof/>
          <w:sz w:val="24"/>
          <w:szCs w:val="20"/>
          <w:lang w:eastAsia="lt-LT" w:bidi="ar-SA"/>
        </w:rPr>
        <w:lastRenderedPageBreak/>
        <w:drawing>
          <wp:anchor distT="0" distB="0" distL="114300" distR="114300" simplePos="0" relativeHeight="251672576" behindDoc="0" locked="0" layoutInCell="1" allowOverlap="1" wp14:anchorId="5E38D253" wp14:editId="44E9A8E5">
            <wp:simplePos x="0" y="0"/>
            <wp:positionH relativeFrom="margin">
              <wp:align>center</wp:align>
            </wp:positionH>
            <wp:positionV relativeFrom="paragraph">
              <wp:posOffset>13970</wp:posOffset>
            </wp:positionV>
            <wp:extent cx="3483610" cy="1802130"/>
            <wp:effectExtent l="0" t="0" r="2540" b="7620"/>
            <wp:wrapTopAndBottom/>
            <wp:docPr id="4" name="Paveikslėlis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83610" cy="1802130"/>
                    </a:xfrm>
                    <a:prstGeom prst="rect">
                      <a:avLst/>
                    </a:prstGeom>
                    <a:noFill/>
                  </pic:spPr>
                </pic:pic>
              </a:graphicData>
            </a:graphic>
          </wp:anchor>
        </w:drawing>
      </w:r>
    </w:p>
    <w:p w14:paraId="04D1DC6A" w14:textId="77777777" w:rsidR="00CC26F9" w:rsidRPr="00DB5919" w:rsidRDefault="00CC26F9" w:rsidP="00CC26F9">
      <w:pPr>
        <w:spacing w:after="0" w:line="276" w:lineRule="auto"/>
        <w:jc w:val="center"/>
        <w:rPr>
          <w:rFonts w:ascii="Times New Roman" w:eastAsia="Times New Roman" w:hAnsi="Times New Roman" w:cs="Times New Roman"/>
          <w:b/>
          <w:sz w:val="24"/>
          <w:szCs w:val="24"/>
          <w:lang w:bidi="ar-SA"/>
        </w:rPr>
      </w:pPr>
      <w:r w:rsidRPr="00CC26F9">
        <w:rPr>
          <w:rFonts w:ascii="Times New Roman" w:eastAsia="Times New Roman" w:hAnsi="Times New Roman" w:cs="Times New Roman"/>
          <w:b/>
          <w:sz w:val="24"/>
          <w:szCs w:val="24"/>
          <w:lang w:bidi="ar-SA"/>
        </w:rPr>
        <w:t xml:space="preserve">12 </w:t>
      </w:r>
      <w:r w:rsidRPr="00DB5919">
        <w:rPr>
          <w:rFonts w:ascii="Times New Roman" w:eastAsia="Times New Roman" w:hAnsi="Times New Roman" w:cs="Times New Roman"/>
          <w:b/>
          <w:sz w:val="24"/>
          <w:szCs w:val="24"/>
          <w:lang w:bidi="ar-SA"/>
        </w:rPr>
        <w:t>pav. Ligotumas pagal amžiaus grupes 2019 m. – 2021m. Ignalinos rajone</w:t>
      </w:r>
    </w:p>
    <w:p w14:paraId="02017A92" w14:textId="77777777" w:rsidR="00CC26F9" w:rsidRPr="00DB5919" w:rsidRDefault="00CC26F9" w:rsidP="00CC26F9">
      <w:pPr>
        <w:spacing w:after="0" w:line="276" w:lineRule="auto"/>
        <w:jc w:val="center"/>
        <w:rPr>
          <w:rFonts w:ascii="Times New Roman" w:eastAsia="Times New Roman" w:hAnsi="Times New Roman" w:cs="Times New Roman"/>
          <w:sz w:val="24"/>
          <w:szCs w:val="24"/>
          <w:lang w:bidi="ar-SA"/>
        </w:rPr>
      </w:pPr>
      <w:r w:rsidRPr="00DB5919">
        <w:rPr>
          <w:rFonts w:ascii="Times New Roman" w:eastAsia="Times New Roman" w:hAnsi="Times New Roman" w:cs="Times New Roman"/>
          <w:sz w:val="24"/>
          <w:szCs w:val="24"/>
          <w:lang w:bidi="ar-SA"/>
        </w:rPr>
        <w:t>Šaltinis: Visuomenės sveikatos stebėsenos informacinė sistema sveikstat.lt</w:t>
      </w:r>
    </w:p>
    <w:p w14:paraId="0DC7DF06" w14:textId="77777777" w:rsidR="00CC26F9" w:rsidRDefault="00CC26F9" w:rsidP="00CC26F9">
      <w:pPr>
        <w:spacing w:after="0" w:line="276" w:lineRule="auto"/>
        <w:ind w:firstLine="1296"/>
        <w:jc w:val="center"/>
        <w:rPr>
          <w:rFonts w:ascii="Times New Roman" w:eastAsia="Times New Roman" w:hAnsi="Times New Roman" w:cs="Times New Roman"/>
          <w:sz w:val="24"/>
          <w:szCs w:val="20"/>
          <w:lang w:bidi="ar-SA"/>
        </w:rPr>
      </w:pPr>
    </w:p>
    <w:p w14:paraId="47C3B48F" w14:textId="77777777" w:rsidR="00CC26F9" w:rsidRPr="00CC26F9" w:rsidRDefault="00CC26F9" w:rsidP="00CC26F9">
      <w:pPr>
        <w:spacing w:after="0" w:line="276" w:lineRule="auto"/>
        <w:ind w:firstLine="1296"/>
        <w:jc w:val="both"/>
        <w:rPr>
          <w:rFonts w:ascii="Times New Roman" w:eastAsia="Times New Roman" w:hAnsi="Times New Roman" w:cs="Times New Roman"/>
          <w:sz w:val="24"/>
          <w:szCs w:val="20"/>
          <w:lang w:bidi="ar-SA"/>
        </w:rPr>
      </w:pPr>
      <w:r w:rsidRPr="00CC26F9">
        <w:rPr>
          <w:rFonts w:ascii="Times New Roman" w:eastAsia="Times New Roman" w:hAnsi="Times New Roman" w:cs="Times New Roman"/>
          <w:sz w:val="24"/>
          <w:szCs w:val="20"/>
          <w:lang w:bidi="ar-SA"/>
        </w:rPr>
        <w:t>Moterų, kurioms per metus užregistruota liga arba trauma, buvo 5949, iš jų 3373 gyvena kaime, 2581 - mieste.</w:t>
      </w:r>
    </w:p>
    <w:p w14:paraId="39F2B874" w14:textId="77777777" w:rsidR="00CC26F9" w:rsidRPr="00CC26F9" w:rsidRDefault="00CC26F9" w:rsidP="00CC26F9">
      <w:pPr>
        <w:spacing w:after="0" w:line="276" w:lineRule="auto"/>
        <w:ind w:firstLine="1296"/>
        <w:jc w:val="both"/>
        <w:rPr>
          <w:rFonts w:ascii="Times New Roman" w:eastAsia="Times New Roman" w:hAnsi="Times New Roman" w:cs="Times New Roman"/>
          <w:sz w:val="24"/>
          <w:szCs w:val="20"/>
          <w:lang w:bidi="ar-SA"/>
        </w:rPr>
      </w:pPr>
      <w:r w:rsidRPr="00CC26F9">
        <w:rPr>
          <w:rFonts w:ascii="Times New Roman" w:eastAsia="Times New Roman" w:hAnsi="Times New Roman" w:cs="Times New Roman"/>
          <w:sz w:val="24"/>
          <w:szCs w:val="20"/>
          <w:lang w:bidi="ar-SA"/>
        </w:rPr>
        <w:t>Vyrų, kuriems per metus laiko užregistruota bent viena liga ar trauma, buvo 4557, iš jų 2729 gyveno kaime, 1784 - mieste.</w:t>
      </w:r>
    </w:p>
    <w:p w14:paraId="2F9B0033" w14:textId="77777777" w:rsidR="00CC26F9" w:rsidRPr="00CC26F9" w:rsidRDefault="00CC26F9" w:rsidP="00CC26F9">
      <w:pPr>
        <w:spacing w:after="0" w:line="276" w:lineRule="auto"/>
        <w:ind w:firstLine="1296"/>
        <w:jc w:val="both"/>
        <w:rPr>
          <w:rFonts w:ascii="Times New Roman" w:eastAsia="Times New Roman" w:hAnsi="Times New Roman" w:cs="Times New Roman"/>
          <w:sz w:val="24"/>
          <w:szCs w:val="20"/>
          <w:lang w:bidi="ar-SA"/>
        </w:rPr>
      </w:pPr>
      <w:r>
        <w:rPr>
          <w:rFonts w:ascii="Times New Roman" w:eastAsia="Times New Roman" w:hAnsi="Times New Roman" w:cs="Times New Roman"/>
          <w:noProof/>
          <w:sz w:val="24"/>
          <w:szCs w:val="20"/>
          <w:lang w:eastAsia="lt-LT" w:bidi="ar-SA"/>
        </w:rPr>
        <w:drawing>
          <wp:anchor distT="0" distB="0" distL="114300" distR="114300" simplePos="0" relativeHeight="251673600" behindDoc="0" locked="0" layoutInCell="1" allowOverlap="1" wp14:anchorId="530144DD" wp14:editId="72BBACCC">
            <wp:simplePos x="0" y="0"/>
            <wp:positionH relativeFrom="margin">
              <wp:align>center</wp:align>
            </wp:positionH>
            <wp:positionV relativeFrom="paragraph">
              <wp:posOffset>701675</wp:posOffset>
            </wp:positionV>
            <wp:extent cx="2859405" cy="1792605"/>
            <wp:effectExtent l="0" t="0" r="0" b="0"/>
            <wp:wrapTopAndBottom/>
            <wp:docPr id="6" name="Paveikslėlis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9405" cy="1792605"/>
                    </a:xfrm>
                    <a:prstGeom prst="rect">
                      <a:avLst/>
                    </a:prstGeom>
                    <a:noFill/>
                  </pic:spPr>
                </pic:pic>
              </a:graphicData>
            </a:graphic>
          </wp:anchor>
        </w:drawing>
      </w:r>
      <w:r w:rsidRPr="00CC26F9">
        <w:rPr>
          <w:rFonts w:ascii="Times New Roman" w:eastAsia="Times New Roman" w:hAnsi="Times New Roman" w:cs="Times New Roman"/>
          <w:sz w:val="24"/>
          <w:szCs w:val="20"/>
          <w:lang w:bidi="ar-SA"/>
        </w:rPr>
        <w:t>2019 m. didžiausias ligotumo atvejų skaičius 10 000 gyventojų buvo 0-17 m. amžiaus grupėje. 2021 m. ligotumo atvejų skaičius 10 000 gyventojų sumažėjo visose amžiaus grupėse ir fiksuojamas didžiausias 65+ amžiaus grupėje (9281/10 000 gyventojų).</w:t>
      </w:r>
    </w:p>
    <w:p w14:paraId="686377FF" w14:textId="77777777" w:rsidR="00DB5919" w:rsidRPr="00CC26F9" w:rsidRDefault="00DB5919" w:rsidP="00CC26F9">
      <w:pPr>
        <w:spacing w:after="0" w:line="276" w:lineRule="auto"/>
        <w:ind w:firstLine="1296"/>
        <w:jc w:val="center"/>
        <w:rPr>
          <w:rFonts w:ascii="Times New Roman" w:eastAsia="Times New Roman" w:hAnsi="Times New Roman" w:cs="Times New Roman"/>
          <w:sz w:val="24"/>
          <w:szCs w:val="24"/>
          <w:lang w:bidi="ar-SA"/>
        </w:rPr>
      </w:pPr>
    </w:p>
    <w:p w14:paraId="4AFF58D0" w14:textId="77777777" w:rsidR="00CC26F9" w:rsidRPr="00CC26F9" w:rsidRDefault="00CC26F9" w:rsidP="00CC26F9">
      <w:pPr>
        <w:spacing w:after="0" w:line="240" w:lineRule="auto"/>
        <w:jc w:val="center"/>
        <w:rPr>
          <w:rFonts w:ascii="Times New Roman" w:eastAsia="Times New Roman" w:hAnsi="Times New Roman" w:cs="Times New Roman"/>
          <w:b/>
          <w:sz w:val="24"/>
          <w:szCs w:val="24"/>
          <w:lang w:bidi="ar-SA"/>
        </w:rPr>
      </w:pPr>
      <w:r w:rsidRPr="00CC26F9">
        <w:rPr>
          <w:rFonts w:ascii="Times New Roman" w:eastAsia="Times New Roman" w:hAnsi="Times New Roman" w:cs="Times New Roman"/>
          <w:b/>
          <w:sz w:val="24"/>
          <w:szCs w:val="24"/>
          <w:lang w:bidi="ar-SA"/>
        </w:rPr>
        <w:t>13 pav. Ligotumas kvėpavimo sistemos ligomis Ignalinos rajone 2019 m. – 2021 m.</w:t>
      </w:r>
    </w:p>
    <w:p w14:paraId="40FF01F9" w14:textId="77777777" w:rsidR="00CC26F9" w:rsidRPr="00CC26F9" w:rsidRDefault="00CC26F9" w:rsidP="00CC26F9">
      <w:pPr>
        <w:spacing w:after="0" w:line="240" w:lineRule="auto"/>
        <w:jc w:val="center"/>
        <w:rPr>
          <w:rFonts w:ascii="Times New Roman" w:eastAsia="Times New Roman" w:hAnsi="Times New Roman" w:cs="Times New Roman"/>
          <w:sz w:val="24"/>
          <w:szCs w:val="24"/>
          <w:lang w:bidi="ar-SA"/>
        </w:rPr>
      </w:pPr>
      <w:r w:rsidRPr="00CC26F9">
        <w:rPr>
          <w:rFonts w:ascii="Times New Roman" w:eastAsia="Times New Roman" w:hAnsi="Times New Roman" w:cs="Times New Roman"/>
          <w:sz w:val="24"/>
          <w:szCs w:val="24"/>
          <w:lang w:bidi="ar-SA"/>
        </w:rPr>
        <w:t>Šaltinis: Visuomenės sveikatos stebėsenos informacinė sistema sveikstat.lt</w:t>
      </w:r>
    </w:p>
    <w:p w14:paraId="11FB8234" w14:textId="77777777" w:rsidR="00CC26F9" w:rsidRDefault="00CC26F9" w:rsidP="00CC26F9">
      <w:pPr>
        <w:spacing w:after="0" w:line="276" w:lineRule="auto"/>
        <w:ind w:firstLine="1296"/>
        <w:jc w:val="center"/>
        <w:rPr>
          <w:rFonts w:ascii="Times New Roman" w:eastAsia="Times New Roman" w:hAnsi="Times New Roman" w:cs="Times New Roman"/>
          <w:sz w:val="24"/>
          <w:szCs w:val="20"/>
          <w:lang w:bidi="ar-SA"/>
        </w:rPr>
      </w:pPr>
    </w:p>
    <w:p w14:paraId="78BEC912" w14:textId="77777777" w:rsidR="00DB5919" w:rsidRPr="00DB5919" w:rsidRDefault="00DB5919" w:rsidP="00DB5919">
      <w:pPr>
        <w:spacing w:after="0" w:line="276" w:lineRule="auto"/>
        <w:ind w:firstLine="1296"/>
        <w:jc w:val="center"/>
        <w:rPr>
          <w:rFonts w:ascii="Times New Roman" w:eastAsia="Times New Roman" w:hAnsi="Times New Roman" w:cs="Times New Roman"/>
          <w:sz w:val="24"/>
          <w:szCs w:val="20"/>
          <w:lang w:bidi="ar-SA"/>
        </w:rPr>
      </w:pPr>
    </w:p>
    <w:p w14:paraId="4A34C2FB" w14:textId="77777777" w:rsidR="00CC26F9" w:rsidRPr="00CC26F9" w:rsidRDefault="00CC26F9" w:rsidP="00CC26F9">
      <w:pPr>
        <w:spacing w:after="0" w:line="276" w:lineRule="auto"/>
        <w:ind w:firstLine="1296"/>
        <w:jc w:val="both"/>
        <w:rPr>
          <w:rFonts w:ascii="Times New Roman" w:eastAsia="Times New Roman" w:hAnsi="Times New Roman" w:cs="Times New Roman"/>
          <w:sz w:val="24"/>
          <w:szCs w:val="20"/>
          <w:lang w:bidi="ar-SA"/>
        </w:rPr>
      </w:pPr>
      <w:r w:rsidRPr="00CC26F9">
        <w:rPr>
          <w:rFonts w:ascii="Times New Roman" w:eastAsia="Times New Roman" w:hAnsi="Times New Roman" w:cs="Times New Roman"/>
          <w:sz w:val="24"/>
          <w:szCs w:val="20"/>
          <w:lang w:bidi="ar-SA"/>
        </w:rPr>
        <w:t>Ligotumas kvėpavimo sistemos ligomis 10 000 gyventojų 2021 m. siekė 1813,6 atvejų skaičių, t. y. 2652 asmenims ambulatorinėse ar stacionarinėse asmens sveikatos priežiūros įstaigose buvo užregistruotos šios ligos.</w:t>
      </w:r>
    </w:p>
    <w:p w14:paraId="6528F25F" w14:textId="77777777" w:rsidR="00CC26F9" w:rsidRPr="00CC26F9" w:rsidRDefault="00CC26F9" w:rsidP="00CC26F9">
      <w:pPr>
        <w:spacing w:after="0" w:line="276" w:lineRule="auto"/>
        <w:ind w:firstLine="1296"/>
        <w:jc w:val="both"/>
        <w:rPr>
          <w:rFonts w:ascii="Times New Roman" w:eastAsia="Times New Roman" w:hAnsi="Times New Roman" w:cs="Times New Roman"/>
          <w:sz w:val="24"/>
          <w:szCs w:val="20"/>
          <w:lang w:bidi="ar-SA"/>
        </w:rPr>
      </w:pPr>
      <w:r w:rsidRPr="00CC26F9">
        <w:rPr>
          <w:rFonts w:ascii="Times New Roman" w:eastAsia="Times New Roman" w:hAnsi="Times New Roman" w:cs="Times New Roman"/>
          <w:sz w:val="24"/>
          <w:szCs w:val="20"/>
          <w:lang w:bidi="ar-SA"/>
        </w:rPr>
        <w:t>Dažniau serga moterys, kurių rodiklis siekė 1829,3 atvejų skaičių 10 000 gyventojų. Iš 1410 moterų 616 gyveno mieste, o 786 - kaime.</w:t>
      </w:r>
    </w:p>
    <w:p w14:paraId="6EE70285" w14:textId="77777777" w:rsidR="00DB5919" w:rsidRPr="00DB5919" w:rsidRDefault="00DB5919" w:rsidP="00DB5919">
      <w:pPr>
        <w:spacing w:after="0" w:line="240" w:lineRule="auto"/>
        <w:jc w:val="both"/>
        <w:rPr>
          <w:rFonts w:ascii="Times New Roman" w:eastAsia="Times New Roman" w:hAnsi="Times New Roman" w:cs="Times New Roman"/>
          <w:sz w:val="24"/>
          <w:szCs w:val="24"/>
          <w:lang w:bidi="ar-SA"/>
        </w:rPr>
      </w:pPr>
    </w:p>
    <w:p w14:paraId="2F58AA9E" w14:textId="77777777" w:rsidR="00AA3E79" w:rsidRPr="00AA3E79" w:rsidRDefault="00AA3E79" w:rsidP="00AA3E79">
      <w:pPr>
        <w:spacing w:after="0" w:line="276" w:lineRule="auto"/>
        <w:ind w:firstLine="1296"/>
        <w:jc w:val="both"/>
        <w:rPr>
          <w:rFonts w:ascii="Times New Roman" w:eastAsia="Times New Roman" w:hAnsi="Times New Roman" w:cs="Times New Roman"/>
          <w:sz w:val="24"/>
          <w:szCs w:val="20"/>
          <w:lang w:bidi="ar-SA"/>
        </w:rPr>
      </w:pPr>
      <w:r w:rsidRPr="00AA3E79">
        <w:rPr>
          <w:rFonts w:ascii="Times New Roman" w:eastAsia="Times New Roman" w:hAnsi="Times New Roman" w:cs="Times New Roman"/>
          <w:sz w:val="24"/>
          <w:szCs w:val="20"/>
          <w:lang w:bidi="ar-SA"/>
        </w:rPr>
        <w:lastRenderedPageBreak/>
        <w:t>Vyrų ligotumo kvėpavimo sistemos ligų atvejų skaičius 10000 gyv. Siekė 1796,1, t.y. 1246 asmenys iš kurių 508 asmenys gyveno mieste, 727 gyveno kaime.</w:t>
      </w:r>
    </w:p>
    <w:p w14:paraId="77964470" w14:textId="77777777" w:rsidR="00AA3E79" w:rsidRPr="00AA3E79" w:rsidRDefault="00AA3E79" w:rsidP="00AA3E79">
      <w:pPr>
        <w:spacing w:after="0" w:line="276" w:lineRule="auto"/>
        <w:ind w:firstLine="1296"/>
        <w:jc w:val="both"/>
        <w:rPr>
          <w:rFonts w:ascii="Times New Roman" w:eastAsia="Times New Roman" w:hAnsi="Times New Roman" w:cs="Times New Roman"/>
          <w:sz w:val="24"/>
          <w:szCs w:val="20"/>
          <w:lang w:bidi="ar-SA"/>
        </w:rPr>
      </w:pPr>
      <w:r>
        <w:rPr>
          <w:noProof/>
          <w:sz w:val="24"/>
          <w:szCs w:val="24"/>
          <w:lang w:eastAsia="lt-LT" w:bidi="ar-SA"/>
        </w:rPr>
        <w:drawing>
          <wp:anchor distT="0" distB="0" distL="114300" distR="114300" simplePos="0" relativeHeight="251674624" behindDoc="0" locked="0" layoutInCell="1" allowOverlap="1" wp14:anchorId="24E0F823" wp14:editId="659C0B16">
            <wp:simplePos x="0" y="0"/>
            <wp:positionH relativeFrom="margin">
              <wp:posOffset>1530350</wp:posOffset>
            </wp:positionH>
            <wp:positionV relativeFrom="paragraph">
              <wp:posOffset>466725</wp:posOffset>
            </wp:positionV>
            <wp:extent cx="3421380" cy="1663700"/>
            <wp:effectExtent l="0" t="0" r="7620" b="0"/>
            <wp:wrapTopAndBottom/>
            <wp:docPr id="7" name="Paveikslėlis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421380" cy="1663700"/>
                    </a:xfrm>
                    <a:prstGeom prst="rect">
                      <a:avLst/>
                    </a:prstGeom>
                    <a:noFill/>
                  </pic:spPr>
                </pic:pic>
              </a:graphicData>
            </a:graphic>
            <wp14:sizeRelH relativeFrom="margin">
              <wp14:pctWidth>0</wp14:pctWidth>
            </wp14:sizeRelH>
            <wp14:sizeRelV relativeFrom="margin">
              <wp14:pctHeight>0</wp14:pctHeight>
            </wp14:sizeRelV>
          </wp:anchor>
        </w:drawing>
      </w:r>
      <w:r w:rsidRPr="00AA3E79">
        <w:rPr>
          <w:rFonts w:ascii="Times New Roman" w:eastAsia="Times New Roman" w:hAnsi="Times New Roman" w:cs="Times New Roman"/>
          <w:sz w:val="24"/>
          <w:szCs w:val="20"/>
          <w:lang w:bidi="ar-SA"/>
        </w:rPr>
        <w:t>Kaip matome paveiksle 2019 - 2021 m. kvėpavimo sistemos ligų rodikliai mažėja, tačiau išlieka dideli. Šia liga dažniau serga 0-17 m. amžiaus grupėje.</w:t>
      </w:r>
    </w:p>
    <w:p w14:paraId="5ACC831C" w14:textId="77777777" w:rsidR="00AA3E79" w:rsidRPr="00AA3E79" w:rsidRDefault="00AA3E79" w:rsidP="00AA3E79">
      <w:pPr>
        <w:spacing w:after="0" w:line="240" w:lineRule="auto"/>
        <w:jc w:val="center"/>
        <w:rPr>
          <w:rFonts w:ascii="Times New Roman" w:eastAsia="Times New Roman" w:hAnsi="Times New Roman" w:cs="Times New Roman"/>
          <w:b/>
          <w:sz w:val="24"/>
          <w:szCs w:val="24"/>
          <w:lang w:bidi="ar-SA"/>
        </w:rPr>
      </w:pPr>
      <w:r w:rsidRPr="00AA3E79">
        <w:rPr>
          <w:rFonts w:ascii="Times New Roman" w:eastAsia="Times New Roman" w:hAnsi="Times New Roman" w:cs="Times New Roman"/>
          <w:b/>
          <w:sz w:val="24"/>
          <w:szCs w:val="24"/>
          <w:lang w:bidi="ar-SA"/>
        </w:rPr>
        <w:t>14 pav. Ligotumas navikais 10000 gyventojų Ignalinos rajone 2019 m. – 2021 m.</w:t>
      </w:r>
    </w:p>
    <w:p w14:paraId="72CE9DEA" w14:textId="77777777" w:rsidR="00AA3E79" w:rsidRPr="00AA3E79" w:rsidRDefault="00AA3E79" w:rsidP="00AA3E79">
      <w:pPr>
        <w:spacing w:after="0" w:line="240" w:lineRule="auto"/>
        <w:jc w:val="center"/>
        <w:rPr>
          <w:rFonts w:ascii="Times New Roman" w:eastAsia="Times New Roman" w:hAnsi="Times New Roman" w:cs="Times New Roman"/>
          <w:sz w:val="24"/>
          <w:szCs w:val="24"/>
          <w:lang w:bidi="ar-SA"/>
        </w:rPr>
      </w:pPr>
      <w:r w:rsidRPr="00AA3E79">
        <w:rPr>
          <w:rFonts w:ascii="Times New Roman" w:eastAsia="Times New Roman" w:hAnsi="Times New Roman" w:cs="Times New Roman"/>
          <w:sz w:val="24"/>
          <w:szCs w:val="24"/>
          <w:lang w:bidi="ar-SA"/>
        </w:rPr>
        <w:t>Šaltinis: Visuomenės sveikatos stebėsenos informacinė sistema sveikstat.lt</w:t>
      </w:r>
    </w:p>
    <w:p w14:paraId="7B8D048D" w14:textId="77777777" w:rsidR="00DB5919" w:rsidRDefault="00DB5919" w:rsidP="00AA3E79">
      <w:pPr>
        <w:jc w:val="both"/>
        <w:rPr>
          <w:sz w:val="24"/>
          <w:szCs w:val="24"/>
        </w:rPr>
      </w:pPr>
    </w:p>
    <w:p w14:paraId="6BF4A0D0" w14:textId="77777777" w:rsidR="00AA3E79" w:rsidRPr="00AA3E79" w:rsidRDefault="00AA3E79" w:rsidP="00AA3E79">
      <w:pPr>
        <w:spacing w:after="0" w:line="276" w:lineRule="auto"/>
        <w:ind w:firstLine="1296"/>
        <w:jc w:val="both"/>
        <w:rPr>
          <w:rFonts w:ascii="Times New Roman" w:eastAsia="Times New Roman" w:hAnsi="Times New Roman" w:cs="Times New Roman"/>
          <w:sz w:val="24"/>
          <w:szCs w:val="20"/>
          <w:lang w:bidi="ar-SA"/>
        </w:rPr>
      </w:pPr>
      <w:r w:rsidRPr="00AA3E79">
        <w:rPr>
          <w:rFonts w:ascii="Times New Roman" w:eastAsia="Times New Roman" w:hAnsi="Times New Roman" w:cs="Times New Roman"/>
          <w:sz w:val="24"/>
          <w:szCs w:val="20"/>
          <w:lang w:bidi="ar-SA"/>
        </w:rPr>
        <w:t>Ligotumas navikais sirgo daugiausia 2019 m. - tai sudarė 803,5 atvejus 10000 gyventojų, bet nuo 2020 m. – 2021 m. matome, kad ligotumo navikais atvejai nesikeičia ir sergamumas nežymiai mažėja. Ligotumas gerybiniais navikais nuo 2019 m. nesikeičiantis - 398, 7 atvejai 10000 gyventojų.</w:t>
      </w:r>
    </w:p>
    <w:p w14:paraId="22CA34B0" w14:textId="77777777" w:rsidR="00AA3E79" w:rsidRPr="00AA3E79" w:rsidRDefault="00AA3E79" w:rsidP="00AA3E79">
      <w:pPr>
        <w:spacing w:after="0" w:line="276" w:lineRule="auto"/>
        <w:ind w:firstLine="1296"/>
        <w:jc w:val="both"/>
        <w:rPr>
          <w:rFonts w:ascii="Times New Roman" w:eastAsia="Times New Roman" w:hAnsi="Times New Roman" w:cs="Times New Roman"/>
          <w:sz w:val="24"/>
          <w:szCs w:val="20"/>
          <w:lang w:bidi="ar-SA"/>
        </w:rPr>
      </w:pPr>
      <w:r w:rsidRPr="00AA3E79">
        <w:rPr>
          <w:rFonts w:ascii="Times New Roman" w:eastAsia="Times New Roman" w:hAnsi="Times New Roman" w:cs="Times New Roman"/>
          <w:sz w:val="24"/>
          <w:szCs w:val="20"/>
          <w:lang w:bidi="ar-SA"/>
        </w:rPr>
        <w:t>Ligotumas kraujotakos sistemos ligomis 10000 gyventojų. 2021 m. siekė 3042,5 atvejų skaičių, t. y. 4449 asmenims buvo užregistruotos šios ligos ambulatorinėse ar stacionarinėse asmens sveikatos priežiūros įstaigose.</w:t>
      </w:r>
    </w:p>
    <w:p w14:paraId="425417C8" w14:textId="77777777" w:rsidR="00AA3E79" w:rsidRPr="00AA3E79" w:rsidRDefault="00AA3E79" w:rsidP="00AA3E79">
      <w:pPr>
        <w:spacing w:after="0" w:line="276" w:lineRule="auto"/>
        <w:ind w:firstLine="1296"/>
        <w:jc w:val="both"/>
        <w:rPr>
          <w:rFonts w:ascii="Times New Roman" w:eastAsia="Times New Roman" w:hAnsi="Times New Roman" w:cs="Times New Roman"/>
          <w:sz w:val="24"/>
          <w:szCs w:val="20"/>
          <w:lang w:bidi="ar-SA"/>
        </w:rPr>
      </w:pPr>
      <w:r w:rsidRPr="00AA3E79">
        <w:rPr>
          <w:rFonts w:ascii="Times New Roman" w:eastAsia="Times New Roman" w:hAnsi="Times New Roman" w:cs="Times New Roman"/>
          <w:sz w:val="24"/>
          <w:szCs w:val="20"/>
          <w:lang w:bidi="ar-SA"/>
        </w:rPr>
        <w:t>Šiomis ligomis dažniau sirgo moterys 2763, iš jų 1161 gyveno mieste, o 1595 - kaime.</w:t>
      </w:r>
    </w:p>
    <w:p w14:paraId="2F213750" w14:textId="77777777" w:rsidR="00AA3E79" w:rsidRPr="00AA3E79" w:rsidRDefault="00AA3E79" w:rsidP="00AA3E79">
      <w:pPr>
        <w:spacing w:after="0" w:line="276" w:lineRule="auto"/>
        <w:ind w:firstLine="1296"/>
        <w:jc w:val="both"/>
        <w:rPr>
          <w:rFonts w:ascii="Times New Roman" w:eastAsia="Times New Roman" w:hAnsi="Times New Roman" w:cs="Times New Roman"/>
          <w:sz w:val="24"/>
          <w:szCs w:val="20"/>
          <w:lang w:bidi="ar-SA"/>
        </w:rPr>
      </w:pPr>
      <w:r w:rsidRPr="00AA3E79">
        <w:rPr>
          <w:rFonts w:ascii="Times New Roman" w:eastAsia="Times New Roman" w:hAnsi="Times New Roman" w:cs="Times New Roman"/>
          <w:sz w:val="24"/>
          <w:szCs w:val="20"/>
          <w:lang w:bidi="ar-SA"/>
        </w:rPr>
        <w:t>Vyrų ligotumo kraujotakos sistemos ligų susirgimas buvo 1686 asmenys, iš kurių 663 gyveno mieste, 1015 - kaime.</w:t>
      </w:r>
    </w:p>
    <w:p w14:paraId="2853C1DE" w14:textId="77777777" w:rsidR="00AA3E79" w:rsidRPr="00AA3E79" w:rsidRDefault="00AA3E79" w:rsidP="00AA3E79">
      <w:pPr>
        <w:spacing w:after="0" w:line="276" w:lineRule="auto"/>
        <w:ind w:firstLine="1296"/>
        <w:jc w:val="both"/>
        <w:rPr>
          <w:rFonts w:ascii="Times New Roman" w:eastAsia="Times New Roman" w:hAnsi="Times New Roman" w:cs="Times New Roman"/>
          <w:sz w:val="24"/>
          <w:szCs w:val="20"/>
          <w:lang w:bidi="ar-SA"/>
        </w:rPr>
      </w:pPr>
      <w:r w:rsidRPr="00AA3E79">
        <w:rPr>
          <w:rFonts w:ascii="Times New Roman" w:eastAsia="Times New Roman" w:hAnsi="Times New Roman" w:cs="Times New Roman"/>
          <w:sz w:val="24"/>
          <w:szCs w:val="20"/>
          <w:lang w:bidi="ar-SA"/>
        </w:rPr>
        <w:t xml:space="preserve">2019 m. - 2021 m. kraujotakos sistemos ligų rodikliai išlieka dideli 65+ amžiaus grupėje, nors 2021 m. rodiklis yra mažėjantis. </w:t>
      </w:r>
    </w:p>
    <w:p w14:paraId="30413844" w14:textId="77777777" w:rsidR="00AA3E79" w:rsidRDefault="00AA3E79" w:rsidP="00AA3E79">
      <w:pPr>
        <w:spacing w:after="0" w:line="276" w:lineRule="auto"/>
        <w:ind w:firstLine="1296"/>
        <w:jc w:val="both"/>
        <w:rPr>
          <w:rFonts w:ascii="Times New Roman" w:eastAsia="Times New Roman" w:hAnsi="Times New Roman" w:cs="Times New Roman"/>
          <w:sz w:val="24"/>
          <w:szCs w:val="20"/>
          <w:lang w:bidi="ar-SA"/>
        </w:rPr>
        <w:sectPr w:rsidR="00AA3E79" w:rsidSect="00AA3E79">
          <w:pgSz w:w="12240" w:h="15840"/>
          <w:pgMar w:top="1701" w:right="567" w:bottom="1134" w:left="1701" w:header="708" w:footer="708" w:gutter="0"/>
          <w:cols w:space="708"/>
          <w:docGrid w:linePitch="360"/>
        </w:sectPr>
      </w:pPr>
      <w:r w:rsidRPr="00AA3E79">
        <w:rPr>
          <w:rFonts w:ascii="Times New Roman" w:eastAsia="Times New Roman" w:hAnsi="Times New Roman" w:cs="Times New Roman"/>
          <w:sz w:val="24"/>
          <w:szCs w:val="20"/>
          <w:lang w:bidi="ar-SA"/>
        </w:rPr>
        <w:t>Ligotumas nervų sistemos ligomis 10000 gyventojų siekė 1438,8 atvejų</w:t>
      </w:r>
      <w:r>
        <w:rPr>
          <w:rFonts w:ascii="Times New Roman" w:eastAsia="Times New Roman" w:hAnsi="Times New Roman" w:cs="Times New Roman"/>
          <w:sz w:val="24"/>
          <w:szCs w:val="20"/>
          <w:lang w:bidi="ar-SA"/>
        </w:rPr>
        <w:t xml:space="preserve"> </w:t>
      </w:r>
      <w:r w:rsidRPr="00AA3E79">
        <w:rPr>
          <w:rFonts w:ascii="Times New Roman" w:eastAsia="Times New Roman" w:hAnsi="Times New Roman" w:cs="Times New Roman"/>
          <w:sz w:val="24"/>
          <w:szCs w:val="20"/>
          <w:lang w:bidi="ar-SA"/>
        </w:rPr>
        <w:t>skaičius, t. y. 2104 asmenims, kuriems ambulatorinėse ar stacionarinėse asmens sveikatos priežiūros įstaigose buvo užregistruota ši liga</w:t>
      </w:r>
      <w:r>
        <w:rPr>
          <w:rFonts w:ascii="Times New Roman" w:eastAsia="Times New Roman" w:hAnsi="Times New Roman" w:cs="Times New Roman"/>
          <w:sz w:val="24"/>
          <w:szCs w:val="20"/>
          <w:lang w:bidi="ar-SA"/>
        </w:rPr>
        <w:t>.</w:t>
      </w:r>
    </w:p>
    <w:p w14:paraId="511861A4" w14:textId="77777777" w:rsidR="00AA3E79" w:rsidRPr="00AA3E79" w:rsidRDefault="00AA3E79" w:rsidP="00AA3E79">
      <w:pPr>
        <w:spacing w:after="0" w:line="276" w:lineRule="auto"/>
        <w:ind w:firstLine="1296"/>
        <w:jc w:val="center"/>
        <w:rPr>
          <w:rFonts w:ascii="Times New Roman" w:eastAsia="Times New Roman" w:hAnsi="Times New Roman" w:cs="Times New Roman"/>
          <w:b/>
          <w:sz w:val="24"/>
          <w:szCs w:val="24"/>
          <w:lang w:bidi="ar-SA"/>
        </w:rPr>
      </w:pPr>
      <w:r w:rsidRPr="00AA3E79">
        <w:rPr>
          <w:noProof/>
          <w:sz w:val="24"/>
          <w:szCs w:val="24"/>
          <w:lang w:eastAsia="lt-LT" w:bidi="ar-SA"/>
        </w:rPr>
        <w:lastRenderedPageBreak/>
        <w:drawing>
          <wp:anchor distT="0" distB="0" distL="114300" distR="114300" simplePos="0" relativeHeight="251675648" behindDoc="0" locked="0" layoutInCell="1" allowOverlap="1" wp14:anchorId="2E6249EC" wp14:editId="0BBAB10A">
            <wp:simplePos x="0" y="0"/>
            <wp:positionH relativeFrom="column">
              <wp:posOffset>1707515</wp:posOffset>
            </wp:positionH>
            <wp:positionV relativeFrom="paragraph">
              <wp:posOffset>1905</wp:posOffset>
            </wp:positionV>
            <wp:extent cx="2877820" cy="1731645"/>
            <wp:effectExtent l="0" t="0" r="0" b="1905"/>
            <wp:wrapTopAndBottom/>
            <wp:docPr id="11" name="Paveikslėlis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77820" cy="1731645"/>
                    </a:xfrm>
                    <a:prstGeom prst="rect">
                      <a:avLst/>
                    </a:prstGeom>
                    <a:noFill/>
                  </pic:spPr>
                </pic:pic>
              </a:graphicData>
            </a:graphic>
          </wp:anchor>
        </w:drawing>
      </w:r>
      <w:r w:rsidRPr="00AA3E79">
        <w:rPr>
          <w:rFonts w:ascii="Times New Roman" w:eastAsia="Times New Roman" w:hAnsi="Times New Roman" w:cs="Times New Roman"/>
          <w:b/>
          <w:sz w:val="24"/>
          <w:szCs w:val="24"/>
          <w:lang w:bidi="ar-SA"/>
        </w:rPr>
        <w:t>15 pav. Ligotumas kraujotakos sistemos ligomis 10000 gyventojų Ignalinos rajone 2019 m. – 2021 m.</w:t>
      </w:r>
    </w:p>
    <w:p w14:paraId="2F66C1B9" w14:textId="77777777" w:rsidR="00AA3E79" w:rsidRPr="00AA3E79" w:rsidRDefault="00AA3E79" w:rsidP="00AA3E79">
      <w:pPr>
        <w:spacing w:after="0" w:line="276" w:lineRule="auto"/>
        <w:ind w:firstLine="1296"/>
        <w:jc w:val="center"/>
        <w:rPr>
          <w:rFonts w:ascii="Times New Roman" w:eastAsia="Times New Roman" w:hAnsi="Times New Roman" w:cs="Times New Roman"/>
          <w:sz w:val="24"/>
          <w:szCs w:val="24"/>
          <w:lang w:bidi="ar-SA"/>
        </w:rPr>
      </w:pPr>
      <w:r w:rsidRPr="00AA3E79">
        <w:rPr>
          <w:rFonts w:ascii="Times New Roman" w:eastAsia="Times New Roman" w:hAnsi="Times New Roman" w:cs="Times New Roman"/>
          <w:sz w:val="24"/>
          <w:szCs w:val="24"/>
          <w:lang w:bidi="ar-SA"/>
        </w:rPr>
        <w:t>Šaltinis: Visuomenės sveikatos stebėsenos informacinė sistema sveikstat.lt</w:t>
      </w:r>
    </w:p>
    <w:p w14:paraId="14229453" w14:textId="77777777" w:rsidR="00AA3E79" w:rsidRDefault="00AA3E79" w:rsidP="00AA3E79">
      <w:pPr>
        <w:spacing w:after="0" w:line="276" w:lineRule="auto"/>
        <w:jc w:val="center"/>
        <w:rPr>
          <w:rFonts w:ascii="Times New Roman" w:eastAsia="Times New Roman" w:hAnsi="Times New Roman" w:cs="Times New Roman"/>
          <w:sz w:val="24"/>
          <w:szCs w:val="20"/>
          <w:lang w:bidi="ar-SA"/>
        </w:rPr>
      </w:pPr>
    </w:p>
    <w:p w14:paraId="0DA0FDE3" w14:textId="77777777" w:rsidR="00AA3E79" w:rsidRPr="00AA3E79" w:rsidRDefault="00DD1B04" w:rsidP="00AA3E79">
      <w:pPr>
        <w:spacing w:after="0" w:line="276" w:lineRule="auto"/>
        <w:ind w:firstLine="1296"/>
        <w:jc w:val="both"/>
        <w:rPr>
          <w:rFonts w:ascii="Times New Roman" w:eastAsia="Times New Roman" w:hAnsi="Times New Roman" w:cs="Times New Roman"/>
          <w:sz w:val="24"/>
          <w:szCs w:val="20"/>
          <w:lang w:bidi="ar-SA"/>
        </w:rPr>
      </w:pPr>
      <w:r>
        <w:rPr>
          <w:rFonts w:ascii="Times New Roman" w:eastAsia="Times New Roman" w:hAnsi="Times New Roman" w:cs="Times New Roman"/>
          <w:noProof/>
          <w:sz w:val="24"/>
          <w:szCs w:val="20"/>
          <w:lang w:eastAsia="lt-LT" w:bidi="ar-SA"/>
        </w:rPr>
        <w:drawing>
          <wp:anchor distT="0" distB="0" distL="114300" distR="114300" simplePos="0" relativeHeight="251676672" behindDoc="0" locked="0" layoutInCell="1" allowOverlap="1" wp14:anchorId="142678FE" wp14:editId="22FC7022">
            <wp:simplePos x="0" y="0"/>
            <wp:positionH relativeFrom="column">
              <wp:posOffset>1745615</wp:posOffset>
            </wp:positionH>
            <wp:positionV relativeFrom="paragraph">
              <wp:posOffset>555625</wp:posOffset>
            </wp:positionV>
            <wp:extent cx="2962910" cy="1694815"/>
            <wp:effectExtent l="0" t="0" r="8890" b="635"/>
            <wp:wrapTopAndBottom/>
            <wp:docPr id="12" name="Paveikslėlis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62910" cy="1694815"/>
                    </a:xfrm>
                    <a:prstGeom prst="rect">
                      <a:avLst/>
                    </a:prstGeom>
                    <a:noFill/>
                  </pic:spPr>
                </pic:pic>
              </a:graphicData>
            </a:graphic>
          </wp:anchor>
        </w:drawing>
      </w:r>
      <w:r w:rsidR="00AA3E79" w:rsidRPr="00AA3E79">
        <w:rPr>
          <w:rFonts w:ascii="Times New Roman" w:eastAsia="Times New Roman" w:hAnsi="Times New Roman" w:cs="Times New Roman"/>
          <w:sz w:val="24"/>
          <w:szCs w:val="20"/>
          <w:lang w:bidi="ar-SA"/>
        </w:rPr>
        <w:t>Pagal amžių didžiausias ligotumas nervų sistemos ligomis užregistruotas tarp vyresnio virš 65 m. amžiaus gyventojų, o mažiausias  - 0 – 17 m. amžiaus.</w:t>
      </w:r>
    </w:p>
    <w:p w14:paraId="743896BF" w14:textId="77777777" w:rsidR="00AA3E79" w:rsidRDefault="00AA3E79" w:rsidP="00AA3E79">
      <w:pPr>
        <w:spacing w:after="0" w:line="276" w:lineRule="auto"/>
        <w:ind w:firstLine="1296"/>
        <w:jc w:val="center"/>
        <w:rPr>
          <w:rFonts w:ascii="Times New Roman" w:eastAsia="Times New Roman" w:hAnsi="Times New Roman" w:cs="Times New Roman"/>
          <w:sz w:val="24"/>
          <w:szCs w:val="20"/>
          <w:lang w:bidi="ar-SA"/>
        </w:rPr>
      </w:pPr>
    </w:p>
    <w:p w14:paraId="39FC20D0" w14:textId="77777777" w:rsidR="00DD1B04" w:rsidRPr="00DD1B04" w:rsidRDefault="00DD1B04" w:rsidP="00DD1B04">
      <w:pPr>
        <w:spacing w:after="0" w:line="240" w:lineRule="auto"/>
        <w:jc w:val="center"/>
        <w:rPr>
          <w:rFonts w:ascii="Times New Roman" w:eastAsia="Times New Roman" w:hAnsi="Times New Roman" w:cs="Times New Roman"/>
          <w:b/>
          <w:sz w:val="24"/>
          <w:szCs w:val="24"/>
          <w:lang w:bidi="ar-SA"/>
        </w:rPr>
      </w:pPr>
      <w:r w:rsidRPr="00DD1B04">
        <w:rPr>
          <w:rFonts w:ascii="Times New Roman" w:eastAsia="Times New Roman" w:hAnsi="Times New Roman" w:cs="Times New Roman"/>
          <w:b/>
          <w:sz w:val="24"/>
          <w:szCs w:val="24"/>
          <w:lang w:bidi="ar-SA"/>
        </w:rPr>
        <w:t>16 pav. Ligotumas nervų sistemos ligomis 10000 gyventojų Ignalinos rajone 2019 m. – 2021 m.</w:t>
      </w:r>
    </w:p>
    <w:p w14:paraId="1883961E" w14:textId="77777777" w:rsidR="00DD1B04" w:rsidRPr="00DD1B04" w:rsidRDefault="00DD1B04" w:rsidP="00DD1B04">
      <w:pPr>
        <w:spacing w:after="0" w:line="240" w:lineRule="auto"/>
        <w:jc w:val="center"/>
        <w:rPr>
          <w:rFonts w:ascii="Times New Roman" w:eastAsia="Times New Roman" w:hAnsi="Times New Roman" w:cs="Times New Roman"/>
          <w:sz w:val="24"/>
          <w:szCs w:val="24"/>
          <w:lang w:bidi="ar-SA"/>
        </w:rPr>
      </w:pPr>
      <w:r w:rsidRPr="00DD1B04">
        <w:rPr>
          <w:rFonts w:ascii="Times New Roman" w:eastAsia="Times New Roman" w:hAnsi="Times New Roman" w:cs="Times New Roman"/>
          <w:sz w:val="24"/>
          <w:szCs w:val="24"/>
          <w:lang w:bidi="ar-SA"/>
        </w:rPr>
        <w:t>Šaltinis: Visuomenės sveikatos stebėsenos informacinė sistema sveikstat.lt</w:t>
      </w:r>
    </w:p>
    <w:p w14:paraId="0B22CC7A" w14:textId="77777777" w:rsidR="00DD1B04" w:rsidRPr="00AA3E79" w:rsidRDefault="00DD1B04" w:rsidP="00AA3E79">
      <w:pPr>
        <w:spacing w:after="0" w:line="276" w:lineRule="auto"/>
        <w:ind w:firstLine="1296"/>
        <w:jc w:val="center"/>
        <w:rPr>
          <w:rFonts w:ascii="Times New Roman" w:eastAsia="Times New Roman" w:hAnsi="Times New Roman" w:cs="Times New Roman"/>
          <w:sz w:val="24"/>
          <w:szCs w:val="20"/>
          <w:lang w:bidi="ar-SA"/>
        </w:rPr>
      </w:pPr>
    </w:p>
    <w:p w14:paraId="510B140D" w14:textId="77777777" w:rsidR="00DD1B04" w:rsidRDefault="00DD1B04" w:rsidP="00DD1B04">
      <w:pPr>
        <w:spacing w:after="0" w:line="240" w:lineRule="auto"/>
        <w:ind w:firstLine="1296"/>
        <w:jc w:val="both"/>
        <w:rPr>
          <w:rFonts w:ascii="Times New Roman" w:eastAsia="Times New Roman" w:hAnsi="Times New Roman" w:cs="Times New Roman"/>
          <w:sz w:val="24"/>
          <w:szCs w:val="20"/>
          <w:lang w:bidi="ar-SA"/>
        </w:rPr>
        <w:sectPr w:rsidR="00DD1B04" w:rsidSect="00AA3E79">
          <w:pgSz w:w="12240" w:h="15840"/>
          <w:pgMar w:top="1701" w:right="567" w:bottom="1134" w:left="1701" w:header="708" w:footer="708" w:gutter="0"/>
          <w:cols w:space="708"/>
          <w:docGrid w:linePitch="360"/>
        </w:sectPr>
      </w:pPr>
      <w:r w:rsidRPr="00DD1B04">
        <w:rPr>
          <w:rFonts w:ascii="Times New Roman" w:eastAsia="Times New Roman" w:hAnsi="Times New Roman" w:cs="Times New Roman"/>
          <w:sz w:val="24"/>
          <w:szCs w:val="20"/>
          <w:lang w:bidi="ar-SA"/>
        </w:rPr>
        <w:t>Nervų sistemos ligomis dažniau serga moterys nei vyrai</w:t>
      </w:r>
      <w:r w:rsidR="005D0B63">
        <w:rPr>
          <w:rFonts w:ascii="Times New Roman" w:eastAsia="Times New Roman" w:hAnsi="Times New Roman" w:cs="Times New Roman"/>
          <w:sz w:val="24"/>
          <w:szCs w:val="20"/>
          <w:lang w:bidi="ar-SA"/>
        </w:rPr>
        <w:t>.</w:t>
      </w:r>
    </w:p>
    <w:p w14:paraId="310D0540" w14:textId="77777777" w:rsidR="00DD1B04" w:rsidRPr="00DD1B04" w:rsidRDefault="00DD1B04" w:rsidP="005D0B63">
      <w:pPr>
        <w:pStyle w:val="Heading1"/>
        <w:jc w:val="center"/>
        <w:rPr>
          <w:rFonts w:asciiTheme="majorBidi" w:eastAsia="Times New Roman" w:hAnsiTheme="majorBidi"/>
          <w:color w:val="auto"/>
          <w:lang w:bidi="ar-SA"/>
        </w:rPr>
      </w:pPr>
      <w:r w:rsidRPr="00DD1B04">
        <w:rPr>
          <w:rFonts w:asciiTheme="majorBidi" w:eastAsia="Times New Roman" w:hAnsiTheme="majorBidi"/>
          <w:color w:val="auto"/>
          <w:lang w:bidi="ar-SA"/>
        </w:rPr>
        <w:lastRenderedPageBreak/>
        <w:t>TEIGIAMAS POKYTIS – SUMAŽĖJĘS SERGAMUMAS TUBERKULIOZE</w:t>
      </w:r>
    </w:p>
    <w:p w14:paraId="5B8F2983" w14:textId="77777777" w:rsidR="00DD1B04" w:rsidRPr="002518F8" w:rsidRDefault="00DD1B04" w:rsidP="00DD1B04">
      <w:pPr>
        <w:spacing w:after="0" w:line="240" w:lineRule="auto"/>
        <w:ind w:firstLine="1296"/>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Tuberkuliozė (toliau – TB) –Viena pagrindinių infekcinių ligų, nuo kurios kasmet miršta daugiausia žmonių pasaulyje ~1,5 mln. Kiekvienais metais ~10 mln. žmonių visame pasaulyje suserga TB, nepaisant to, kad tai yra išgydoma liga, nuo kurios galima apsisaugoti taikant efektyvias prevencijos priemones. TB taip pat yra pagrindinė žmonių, sergančių ŽIV, mirties priežastis. TB yra sukeliama bakterijos, kuri plinta oru, kai sergantis žmogus kosėja, čiaudi ar spjaudosi. Ši liga gali būti pasyvios ar atviros formos.</w:t>
      </w:r>
    </w:p>
    <w:p w14:paraId="1E386873" w14:textId="77777777" w:rsidR="00DD1B04" w:rsidRPr="002518F8" w:rsidRDefault="00DD1B04" w:rsidP="00DD1B04">
      <w:pPr>
        <w:spacing w:after="0" w:line="240" w:lineRule="auto"/>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 xml:space="preserve">Pandemijos metu įvesti judėjimo ribojimai, privalomas kaukių dėvėjimas, pagerėjusi asmenų higiena įtakojo mažesnį sergamumą šia liga. </w:t>
      </w:r>
    </w:p>
    <w:p w14:paraId="750BBFCB" w14:textId="77777777" w:rsidR="00DD1B04" w:rsidRPr="002518F8" w:rsidRDefault="00DD1B04" w:rsidP="00DD1B04">
      <w:pPr>
        <w:spacing w:after="0" w:line="240" w:lineRule="auto"/>
        <w:ind w:firstLine="1298"/>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b/>
          <w:noProof/>
          <w:sz w:val="24"/>
          <w:szCs w:val="24"/>
          <w:lang w:eastAsia="lt-LT" w:bidi="ar-SA"/>
        </w:rPr>
        <w:drawing>
          <wp:anchor distT="0" distB="0" distL="114300" distR="114300" simplePos="0" relativeHeight="251677696" behindDoc="0" locked="0" layoutInCell="1" allowOverlap="1" wp14:anchorId="4966833F" wp14:editId="7CC5D8E1">
            <wp:simplePos x="0" y="0"/>
            <wp:positionH relativeFrom="margin">
              <wp:align>center</wp:align>
            </wp:positionH>
            <wp:positionV relativeFrom="paragraph">
              <wp:posOffset>283210</wp:posOffset>
            </wp:positionV>
            <wp:extent cx="3123565" cy="1637665"/>
            <wp:effectExtent l="0" t="0" r="635" b="635"/>
            <wp:wrapTopAndBottom/>
            <wp:docPr id="14" name="Paveikslėlis 142" descr="C:\Users\Keturi\Desktop\s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uri\Desktop\ssss.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23565" cy="1637665"/>
                    </a:xfrm>
                    <a:prstGeom prst="rect">
                      <a:avLst/>
                    </a:prstGeom>
                    <a:noFill/>
                    <a:ln>
                      <a:noFill/>
                    </a:ln>
                  </pic:spPr>
                </pic:pic>
              </a:graphicData>
            </a:graphic>
          </wp:anchor>
        </w:drawing>
      </w:r>
      <w:r w:rsidRPr="002518F8">
        <w:rPr>
          <w:rFonts w:ascii="Times New Roman" w:eastAsia="Times New Roman" w:hAnsi="Times New Roman" w:cs="Times New Roman"/>
          <w:color w:val="000000"/>
          <w:sz w:val="24"/>
          <w:lang w:val="pt-PT" w:bidi="ar-SA"/>
          <w14:textOutline w14:w="0" w14:cap="flat" w14:cmpd="sng" w14:algn="ctr">
            <w14:noFill/>
            <w14:prstDash w14:val="solid"/>
            <w14:round/>
          </w14:textOutline>
        </w:rPr>
        <w:t xml:space="preserve">2021 m. </w:t>
      </w: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 xml:space="preserve">Lietuvoje užregistruoti 550 nauji TB atvejai, Ignalinos rajone tik </w:t>
      </w:r>
      <w:r w:rsidRPr="002518F8">
        <w:rPr>
          <w:rFonts w:ascii="Times New Roman" w:eastAsia="Times New Roman" w:hAnsi="Times New Roman" w:cs="Times New Roman"/>
          <w:color w:val="000000"/>
          <w:sz w:val="24"/>
          <w:lang w:val="pt-PT" w:bidi="ar-SA"/>
          <w14:textOutline w14:w="0" w14:cap="flat" w14:cmpd="sng" w14:algn="ctr">
            <w14:noFill/>
            <w14:prstDash w14:val="solid"/>
            <w14:round/>
          </w14:textOutline>
        </w:rPr>
        <w:t>2 (17 pav.)</w:t>
      </w: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w:t>
      </w:r>
    </w:p>
    <w:p w14:paraId="5EC9BB8A" w14:textId="77777777" w:rsidR="00DD1B04" w:rsidRPr="00DD1B04" w:rsidRDefault="00DD1B04" w:rsidP="00DD1B04">
      <w:pPr>
        <w:spacing w:after="0"/>
        <w:jc w:val="center"/>
        <w:rPr>
          <w:rFonts w:ascii="Times New Roman" w:eastAsia="Times New Roman" w:hAnsi="Times New Roman" w:cs="Times New Roman"/>
          <w:b/>
          <w:sz w:val="24"/>
          <w:szCs w:val="24"/>
          <w:lang w:bidi="ar-SA"/>
        </w:rPr>
      </w:pPr>
      <w:r w:rsidRPr="00DD1B04">
        <w:rPr>
          <w:rFonts w:ascii="Times New Roman" w:eastAsia="Times New Roman" w:hAnsi="Times New Roman" w:cs="Times New Roman"/>
          <w:b/>
          <w:sz w:val="24"/>
          <w:szCs w:val="24"/>
          <w:lang w:bidi="ar-SA"/>
        </w:rPr>
        <w:t>17 pav. Sergamumas tuberkulioze Ignalinos rajone 2018 m. – 2021 m. (gyventojai).</w:t>
      </w:r>
    </w:p>
    <w:p w14:paraId="7C2C9371" w14:textId="77777777" w:rsidR="00DD1B04" w:rsidRDefault="00DD1B04" w:rsidP="00DD1B04">
      <w:pPr>
        <w:spacing w:after="0" w:line="240" w:lineRule="auto"/>
        <w:jc w:val="center"/>
        <w:rPr>
          <w:rFonts w:ascii="Times New Roman" w:eastAsia="Times New Roman" w:hAnsi="Times New Roman" w:cs="Times New Roman"/>
          <w:sz w:val="24"/>
          <w:szCs w:val="24"/>
          <w:lang w:bidi="ar-SA"/>
        </w:rPr>
      </w:pPr>
      <w:r w:rsidRPr="00DD1B04">
        <w:rPr>
          <w:rFonts w:ascii="Times New Roman" w:eastAsia="Times New Roman" w:hAnsi="Times New Roman" w:cs="Times New Roman"/>
          <w:sz w:val="24"/>
          <w:szCs w:val="24"/>
          <w:lang w:bidi="ar-SA"/>
        </w:rPr>
        <w:t>Šaltinis: Visuomenės sveikatos stebėsenos informacinė sistema sveikstat.hi.lt</w:t>
      </w:r>
    </w:p>
    <w:p w14:paraId="55214EFC" w14:textId="77777777" w:rsidR="00DD1B04" w:rsidRPr="00DD1B04" w:rsidRDefault="00DD1B04" w:rsidP="00DD1B04">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0"/>
          <w:lang w:eastAsia="lt-LT" w:bidi="ar-SA"/>
        </w:rPr>
        <w:drawing>
          <wp:anchor distT="0" distB="0" distL="114300" distR="114300" simplePos="0" relativeHeight="251678720" behindDoc="0" locked="0" layoutInCell="1" allowOverlap="1" wp14:anchorId="4D1E3D81" wp14:editId="1C2A4AD1">
            <wp:simplePos x="0" y="0"/>
            <wp:positionH relativeFrom="margin">
              <wp:align>center</wp:align>
            </wp:positionH>
            <wp:positionV relativeFrom="paragraph">
              <wp:posOffset>230505</wp:posOffset>
            </wp:positionV>
            <wp:extent cx="3005455" cy="1249680"/>
            <wp:effectExtent l="0" t="0" r="4445" b="7620"/>
            <wp:wrapTopAndBottom/>
            <wp:docPr id="16" name="Paveikslėlis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05455" cy="1249680"/>
                    </a:xfrm>
                    <a:prstGeom prst="rect">
                      <a:avLst/>
                    </a:prstGeom>
                    <a:noFill/>
                  </pic:spPr>
                </pic:pic>
              </a:graphicData>
            </a:graphic>
          </wp:anchor>
        </w:drawing>
      </w:r>
    </w:p>
    <w:p w14:paraId="79DFF9FA" w14:textId="77777777" w:rsidR="00DD1B04" w:rsidRPr="00DD1B04" w:rsidRDefault="00DD1B04" w:rsidP="00DD1B04">
      <w:pPr>
        <w:spacing w:after="0" w:line="240" w:lineRule="auto"/>
        <w:ind w:firstLine="1296"/>
        <w:jc w:val="center"/>
        <w:rPr>
          <w:rFonts w:ascii="Times New Roman" w:eastAsia="Times New Roman" w:hAnsi="Times New Roman" w:cs="Times New Roman"/>
          <w:sz w:val="24"/>
          <w:szCs w:val="20"/>
          <w:lang w:bidi="ar-SA"/>
        </w:rPr>
      </w:pPr>
    </w:p>
    <w:p w14:paraId="2085E342" w14:textId="77777777" w:rsidR="00DD1B04" w:rsidRPr="00DD1B04" w:rsidRDefault="00DD1B04" w:rsidP="00DD1B04">
      <w:pPr>
        <w:spacing w:after="0"/>
        <w:jc w:val="center"/>
        <w:rPr>
          <w:rFonts w:ascii="Times New Roman" w:eastAsia="Times New Roman" w:hAnsi="Times New Roman" w:cs="Times New Roman"/>
          <w:b/>
          <w:sz w:val="24"/>
          <w:szCs w:val="24"/>
          <w:lang w:bidi="ar-SA"/>
        </w:rPr>
      </w:pPr>
      <w:bookmarkStart w:id="4" w:name="_Hlk131498556"/>
      <w:r w:rsidRPr="00DD1B04">
        <w:rPr>
          <w:rFonts w:ascii="Times New Roman" w:eastAsia="Times New Roman" w:hAnsi="Times New Roman" w:cs="Times New Roman"/>
          <w:b/>
          <w:sz w:val="24"/>
          <w:szCs w:val="24"/>
          <w:lang w:val="pt-PT" w:bidi="ar-SA"/>
        </w:rPr>
        <w:t>18</w:t>
      </w:r>
      <w:r w:rsidRPr="00DD1B04">
        <w:rPr>
          <w:rFonts w:ascii="Times New Roman" w:eastAsia="Times New Roman" w:hAnsi="Times New Roman" w:cs="Times New Roman"/>
          <w:b/>
          <w:sz w:val="24"/>
          <w:szCs w:val="24"/>
          <w:lang w:bidi="ar-SA"/>
        </w:rPr>
        <w:t xml:space="preserve"> pav. Sergamumas tuberkulioze Ignalinos rajone ir Lietuvoje 2019 m. – 2021 m. (atvejų skaičius </w:t>
      </w:r>
      <w:r w:rsidRPr="00DD1B04">
        <w:rPr>
          <w:rFonts w:ascii="Times New Roman" w:eastAsia="Times New Roman" w:hAnsi="Times New Roman" w:cs="Times New Roman"/>
          <w:b/>
          <w:sz w:val="24"/>
          <w:szCs w:val="24"/>
          <w:lang w:val="pt-PT" w:bidi="ar-SA"/>
        </w:rPr>
        <w:t>100 000 gyventoj</w:t>
      </w:r>
      <w:r w:rsidRPr="00DD1B04">
        <w:rPr>
          <w:rFonts w:ascii="Times New Roman" w:eastAsia="Times New Roman" w:hAnsi="Times New Roman" w:cs="Times New Roman"/>
          <w:b/>
          <w:sz w:val="24"/>
          <w:szCs w:val="24"/>
          <w:lang w:bidi="ar-SA"/>
        </w:rPr>
        <w:t>ų).</w:t>
      </w:r>
    </w:p>
    <w:p w14:paraId="4B6C2322" w14:textId="77777777" w:rsidR="00DD1B04" w:rsidRPr="00DD1B04" w:rsidRDefault="00DD1B04" w:rsidP="00DD1B04">
      <w:pPr>
        <w:spacing w:after="0"/>
        <w:jc w:val="center"/>
        <w:rPr>
          <w:rFonts w:ascii="Times New Roman" w:eastAsia="Times New Roman" w:hAnsi="Times New Roman" w:cs="Times New Roman"/>
          <w:b/>
          <w:sz w:val="24"/>
          <w:szCs w:val="24"/>
          <w:lang w:bidi="ar-SA"/>
        </w:rPr>
      </w:pPr>
      <w:r w:rsidRPr="00DD1B04">
        <w:rPr>
          <w:rFonts w:ascii="Times New Roman" w:eastAsia="Times New Roman" w:hAnsi="Times New Roman" w:cs="Times New Roman"/>
          <w:sz w:val="24"/>
          <w:szCs w:val="24"/>
          <w:lang w:bidi="ar-SA"/>
        </w:rPr>
        <w:t>Šaltinis: Visuomenės sveikatos stebėsenos informacinė sistema sveikstat.hi.lt</w:t>
      </w:r>
    </w:p>
    <w:bookmarkEnd w:id="4"/>
    <w:p w14:paraId="0E8CA61F" w14:textId="77777777" w:rsidR="00DD1B04" w:rsidRDefault="00DD1B04" w:rsidP="00DD1B04">
      <w:pPr>
        <w:jc w:val="center"/>
        <w:rPr>
          <w:sz w:val="24"/>
          <w:szCs w:val="24"/>
        </w:rPr>
      </w:pPr>
    </w:p>
    <w:p w14:paraId="44CDB3C6" w14:textId="77777777" w:rsidR="00DD1B04" w:rsidRPr="00DD1B04" w:rsidRDefault="00DD1B04" w:rsidP="00DD1B04">
      <w:pPr>
        <w:spacing w:after="0"/>
        <w:jc w:val="both"/>
        <w:rPr>
          <w:rFonts w:ascii="Times New Roman" w:eastAsia="Times New Roman" w:hAnsi="Times New Roman" w:cs="Times New Roman"/>
          <w:sz w:val="24"/>
          <w:szCs w:val="24"/>
          <w:lang w:bidi="ar-SA"/>
        </w:rPr>
      </w:pPr>
      <w:r w:rsidRPr="00DD1B04">
        <w:rPr>
          <w:rFonts w:ascii="Times New Roman" w:eastAsia="Times New Roman" w:hAnsi="Times New Roman" w:cs="Times New Roman"/>
          <w:sz w:val="24"/>
          <w:szCs w:val="24"/>
          <w:lang w:bidi="ar-SA"/>
        </w:rPr>
        <w:t>Aiškiai stebimas teigiamas pokytis – sumažėjimas susirgimų TB Lietuvos ir Ignalinos rajono mastu.</w:t>
      </w:r>
    </w:p>
    <w:p w14:paraId="22769BD5" w14:textId="77777777" w:rsidR="00DD1B04" w:rsidRPr="00DD1B04" w:rsidRDefault="00DD1B04" w:rsidP="00DD1B04">
      <w:pPr>
        <w:spacing w:after="0"/>
        <w:jc w:val="both"/>
        <w:rPr>
          <w:rFonts w:ascii="Times New Roman" w:eastAsia="Times New Roman" w:hAnsi="Times New Roman" w:cs="Times New Roman"/>
          <w:sz w:val="24"/>
          <w:szCs w:val="24"/>
          <w:lang w:bidi="ar-SA"/>
        </w:rPr>
      </w:pPr>
      <w:r w:rsidRPr="00DD1B04">
        <w:rPr>
          <w:rFonts w:ascii="Times New Roman" w:eastAsia="Times New Roman" w:hAnsi="Times New Roman" w:cs="Times New Roman"/>
          <w:sz w:val="24"/>
          <w:szCs w:val="24"/>
          <w:lang w:bidi="ar-SA"/>
        </w:rPr>
        <w:tab/>
        <w:t>Sergamumas tuberkulioze ( A15 – A19) 100000 gyventojų pagal amžiaus grupes:</w:t>
      </w:r>
    </w:p>
    <w:p w14:paraId="3B44F93F" w14:textId="77777777" w:rsidR="00DD1B04" w:rsidRPr="00DD1B04" w:rsidRDefault="00DD1B04" w:rsidP="00DD1B04">
      <w:pPr>
        <w:numPr>
          <w:ilvl w:val="0"/>
          <w:numId w:val="5"/>
        </w:numPr>
        <w:spacing w:after="0"/>
        <w:contextualSpacing/>
        <w:jc w:val="both"/>
        <w:rPr>
          <w:rFonts w:ascii="Times New Roman" w:eastAsia="Times New Roman" w:hAnsi="Times New Roman" w:cs="Times New Roman"/>
          <w:sz w:val="24"/>
          <w:szCs w:val="24"/>
          <w:lang w:bidi="ar-SA"/>
        </w:rPr>
      </w:pPr>
      <w:r w:rsidRPr="00DD1B04">
        <w:rPr>
          <w:rFonts w:ascii="Times New Roman" w:eastAsia="Times New Roman" w:hAnsi="Times New Roman" w:cs="Times New Roman"/>
          <w:sz w:val="24"/>
          <w:szCs w:val="24"/>
          <w:lang w:bidi="ar-SA"/>
        </w:rPr>
        <w:t>2019 m. 0 – 17 m. 8,2 atvejų, 18 - 44 m.  3,9 atvejų, 45 - 64 m.  47,5 atvejų ir nuo 65 + m. 29,2 atvejų.</w:t>
      </w:r>
    </w:p>
    <w:p w14:paraId="601AA892" w14:textId="77777777" w:rsidR="00DD1B04" w:rsidRPr="00DD1B04" w:rsidRDefault="00DD1B04" w:rsidP="00DD1B04">
      <w:pPr>
        <w:numPr>
          <w:ilvl w:val="0"/>
          <w:numId w:val="5"/>
        </w:numPr>
        <w:spacing w:after="0"/>
        <w:contextualSpacing/>
        <w:jc w:val="both"/>
        <w:rPr>
          <w:rFonts w:ascii="Times New Roman" w:eastAsia="Times New Roman" w:hAnsi="Times New Roman" w:cs="Times New Roman"/>
          <w:sz w:val="24"/>
          <w:szCs w:val="24"/>
          <w:lang w:bidi="ar-SA"/>
        </w:rPr>
      </w:pPr>
      <w:r w:rsidRPr="00DD1B04">
        <w:rPr>
          <w:rFonts w:ascii="Times New Roman" w:eastAsia="Times New Roman" w:hAnsi="Times New Roman" w:cs="Times New Roman"/>
          <w:sz w:val="24"/>
          <w:szCs w:val="24"/>
          <w:lang w:bidi="ar-SA"/>
        </w:rPr>
        <w:t xml:space="preserve"> 2020 m. 0 - 17 m.  3,6 atvejų, 18 - 44 m. 19,8 atvejų, 45 - 64 m. 35,6 atvejų ir nuo 65 +m. 18 atvejų </w:t>
      </w:r>
    </w:p>
    <w:p w14:paraId="79C1DC33" w14:textId="77777777" w:rsidR="00DD1B04" w:rsidRDefault="00DD1B04" w:rsidP="00DD1B04">
      <w:pPr>
        <w:jc w:val="center"/>
        <w:rPr>
          <w:sz w:val="24"/>
          <w:szCs w:val="24"/>
        </w:rPr>
      </w:pPr>
      <w:r>
        <w:rPr>
          <w:noProof/>
          <w:sz w:val="24"/>
          <w:szCs w:val="24"/>
          <w:lang w:eastAsia="lt-LT" w:bidi="ar-SA"/>
        </w:rPr>
        <w:lastRenderedPageBreak/>
        <w:drawing>
          <wp:anchor distT="0" distB="0" distL="114300" distR="114300" simplePos="0" relativeHeight="251679744" behindDoc="0" locked="0" layoutInCell="1" allowOverlap="1" wp14:anchorId="1D84FC4F" wp14:editId="11D02803">
            <wp:simplePos x="0" y="0"/>
            <wp:positionH relativeFrom="column">
              <wp:posOffset>1663065</wp:posOffset>
            </wp:positionH>
            <wp:positionV relativeFrom="paragraph">
              <wp:posOffset>0</wp:posOffset>
            </wp:positionV>
            <wp:extent cx="2761615" cy="1657985"/>
            <wp:effectExtent l="0" t="0" r="635" b="0"/>
            <wp:wrapTopAndBottom/>
            <wp:docPr id="18" name="Paveikslėlis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761615" cy="1657985"/>
                    </a:xfrm>
                    <a:prstGeom prst="rect">
                      <a:avLst/>
                    </a:prstGeom>
                    <a:noFill/>
                  </pic:spPr>
                </pic:pic>
              </a:graphicData>
            </a:graphic>
          </wp:anchor>
        </w:drawing>
      </w:r>
    </w:p>
    <w:p w14:paraId="1D2997B3" w14:textId="77777777" w:rsidR="00DD1B04" w:rsidRPr="00DD1B04" w:rsidRDefault="00DD1B04" w:rsidP="00DD1B04">
      <w:pPr>
        <w:spacing w:after="0"/>
        <w:jc w:val="center"/>
        <w:rPr>
          <w:rFonts w:ascii="Times New Roman" w:eastAsia="Times New Roman" w:hAnsi="Times New Roman" w:cs="Times New Roman"/>
          <w:b/>
          <w:sz w:val="24"/>
          <w:szCs w:val="24"/>
          <w:lang w:bidi="ar-SA"/>
        </w:rPr>
      </w:pPr>
      <w:bookmarkStart w:id="5" w:name="_Hlk131498760"/>
      <w:r w:rsidRPr="00DD1B04">
        <w:rPr>
          <w:rFonts w:ascii="Times New Roman" w:eastAsia="Times New Roman" w:hAnsi="Times New Roman" w:cs="Times New Roman"/>
          <w:b/>
          <w:sz w:val="24"/>
          <w:szCs w:val="24"/>
          <w:lang w:val="pt-PT" w:bidi="ar-SA"/>
        </w:rPr>
        <w:t>19</w:t>
      </w:r>
      <w:r w:rsidRPr="00DD1B04">
        <w:rPr>
          <w:rFonts w:ascii="Times New Roman" w:eastAsia="Times New Roman" w:hAnsi="Times New Roman" w:cs="Times New Roman"/>
          <w:b/>
          <w:sz w:val="24"/>
          <w:szCs w:val="24"/>
          <w:lang w:bidi="ar-SA"/>
        </w:rPr>
        <w:t xml:space="preserve"> pav. Ligotumas tuberkulioze Ignalinos rajone 2019 m. – 2021 m. atvejų.</w:t>
      </w:r>
    </w:p>
    <w:p w14:paraId="5FAD7B94" w14:textId="77777777" w:rsidR="00DD1B04" w:rsidRPr="00DD1B04" w:rsidRDefault="00DD1B04" w:rsidP="00DD1B04">
      <w:pPr>
        <w:spacing w:after="0" w:line="240" w:lineRule="auto"/>
        <w:jc w:val="center"/>
        <w:rPr>
          <w:rFonts w:ascii="Times New Roman" w:eastAsia="Times New Roman" w:hAnsi="Times New Roman" w:cs="Times New Roman"/>
          <w:sz w:val="24"/>
          <w:szCs w:val="24"/>
          <w:lang w:bidi="ar-SA"/>
        </w:rPr>
      </w:pPr>
      <w:r w:rsidRPr="00DD1B04">
        <w:rPr>
          <w:rFonts w:ascii="Times New Roman" w:eastAsia="Times New Roman" w:hAnsi="Times New Roman" w:cs="Times New Roman"/>
          <w:sz w:val="24"/>
          <w:szCs w:val="24"/>
          <w:lang w:bidi="ar-SA"/>
        </w:rPr>
        <w:t>Šaltinis: https://sveikstat.hi.lt/chart-inequalities-trends.aspx?top_uid=259&amp;top_loc=mun&amp;sel_rep_panel=14&amp;lang=lit&amp;hide_filters=0</w:t>
      </w:r>
    </w:p>
    <w:bookmarkEnd w:id="5"/>
    <w:p w14:paraId="1D6AB688" w14:textId="77777777" w:rsidR="00AA3E79" w:rsidRDefault="00AA3E79" w:rsidP="00DD1B04">
      <w:pPr>
        <w:jc w:val="center"/>
        <w:rPr>
          <w:sz w:val="24"/>
          <w:szCs w:val="24"/>
        </w:rPr>
      </w:pPr>
    </w:p>
    <w:p w14:paraId="21E94A1D" w14:textId="77777777" w:rsidR="00C52AA3" w:rsidRDefault="00C52AA3" w:rsidP="00C52AA3">
      <w:pPr>
        <w:spacing w:line="276" w:lineRule="auto"/>
        <w:ind w:firstLine="1296"/>
        <w:jc w:val="both"/>
        <w:rPr>
          <w:rFonts w:ascii="Times New Roman" w:eastAsia="Times New Roman" w:hAnsi="Times New Roman" w:cs="Times New Roman"/>
          <w:sz w:val="24"/>
          <w:szCs w:val="24"/>
          <w:lang w:bidi="ar-SA"/>
        </w:rPr>
        <w:sectPr w:rsidR="00C52AA3" w:rsidSect="00AA3E79">
          <w:pgSz w:w="12240" w:h="15840"/>
          <w:pgMar w:top="1701" w:right="567" w:bottom="1134" w:left="1701" w:header="708" w:footer="708" w:gutter="0"/>
          <w:cols w:space="708"/>
          <w:docGrid w:linePitch="360"/>
        </w:sectPr>
      </w:pPr>
      <w:r w:rsidRPr="00C52AA3">
        <w:rPr>
          <w:rFonts w:ascii="Times New Roman" w:eastAsia="Times New Roman" w:hAnsi="Times New Roman" w:cs="Times New Roman"/>
          <w:sz w:val="24"/>
          <w:szCs w:val="24"/>
          <w:lang w:bidi="ar-SA"/>
        </w:rPr>
        <w:t>Svarbu paminėti ir sergamumą vaistams atsparia TB, nes ją gydyti yra daug sudėtingiau. Sergant daugybinio atsparumo TB gydymo alternatyvų gali ir visai nebūti, todėl jos plitimas visuomenėje yra ypač pavojingas. Lietuvoje 2021 m. šis sergamumas šiek tiek sumažėjo, Ignalinos rajone ryškiai sumažėjo (18 pav.). 2021 m. Ignalinos rajone nesumažėjo ir atvejų, kada gyventojai vaistams atsparia TB susirgo pakartotinai, skaičius (sergamumas atsinaujinančia TB)</w:t>
      </w:r>
      <w:r w:rsidR="005D0B63">
        <w:rPr>
          <w:rFonts w:ascii="Times New Roman" w:eastAsia="Times New Roman" w:hAnsi="Times New Roman" w:cs="Times New Roman"/>
          <w:sz w:val="24"/>
          <w:szCs w:val="24"/>
          <w:lang w:bidi="ar-SA"/>
        </w:rPr>
        <w:t>.</w:t>
      </w:r>
    </w:p>
    <w:p w14:paraId="0DCCF1B0" w14:textId="77777777" w:rsidR="00C52AA3" w:rsidRPr="00C52AA3" w:rsidRDefault="00C52AA3" w:rsidP="005D0B63">
      <w:pPr>
        <w:pStyle w:val="Heading1"/>
        <w:jc w:val="center"/>
        <w:rPr>
          <w:rFonts w:asciiTheme="majorBidi" w:eastAsia="Times New Roman" w:hAnsiTheme="majorBidi"/>
          <w:color w:val="auto"/>
          <w:lang w:bidi="ar-SA"/>
        </w:rPr>
      </w:pPr>
      <w:r w:rsidRPr="00C52AA3">
        <w:rPr>
          <w:rFonts w:asciiTheme="majorBidi" w:eastAsia="Times New Roman" w:hAnsiTheme="majorBidi"/>
          <w:color w:val="auto"/>
          <w:lang w:bidi="ar-SA"/>
        </w:rPr>
        <w:lastRenderedPageBreak/>
        <w:t>TEIGIAMAS POKYTIS – SUMAŽĖJĘS BANDYMŲ ŽUDYTIS SKAIČIUS</w:t>
      </w:r>
    </w:p>
    <w:p w14:paraId="0A60946E" w14:textId="77777777" w:rsidR="00C52AA3" w:rsidRPr="002518F8" w:rsidRDefault="00C52AA3" w:rsidP="00C52AA3">
      <w:pPr>
        <w:spacing w:after="0"/>
        <w:ind w:firstLine="1296"/>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Pasaulio sveikatos organi</w:t>
      </w:r>
      <w:r w:rsidR="00434149"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z</w:t>
      </w: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a</w:t>
      </w:r>
      <w:r w:rsidR="00434149"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c</w:t>
      </w: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ijos (toliau – PSO) duomenimis dėl savižudybių kasmet pasaulyje miršta daugiau žmonių nei nuo ŽIV, maliarijos ar krūties vėžio. Tai yra aktuali visuomenės sveikatos problema. Savižudybė turi ilgalaikį neigiamą poveikį šalia esantiems asmenims ir visuomenei. Bandymai žudytis padidina savižudybės riziką.</w:t>
      </w:r>
    </w:p>
    <w:p w14:paraId="362AE8DF" w14:textId="77777777" w:rsidR="00C52AA3" w:rsidRPr="002518F8" w:rsidRDefault="00C52AA3" w:rsidP="00C52AA3">
      <w:pPr>
        <w:spacing w:after="0"/>
        <w:ind w:firstLine="1296"/>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Savižudybių galima išvengti gerinant psichologinės pagalbos paslaugų prieinamumą, stiprinant socioekonominius (skurdo, nedarbo lygio ir kt.) rodiklius, skatinant įvairių įstaigų bendradarbiavimą bei užtikrinant bendruomenės lygiu įgyvendinamas prevencijos priemones.</w:t>
      </w:r>
    </w:p>
    <w:p w14:paraId="27349399" w14:textId="77777777" w:rsidR="00C52AA3" w:rsidRPr="002518F8" w:rsidRDefault="00C52AA3" w:rsidP="00C52AA3">
      <w:pPr>
        <w:spacing w:line="276" w:lineRule="auto"/>
        <w:ind w:firstLine="1296"/>
        <w:jc w:val="both"/>
        <w:rPr>
          <w:rFonts w:ascii="Times New Roman" w:eastAsia="Times New Roman" w:hAnsi="Times New Roman" w:cs="Times New Roman"/>
          <w:color w:val="000000"/>
          <w:sz w:val="24"/>
          <w:szCs w:val="24"/>
          <w:lang w:val="pt-PT" w:bidi="ar-SA"/>
          <w14:textOutline w14:w="0" w14:cap="flat" w14:cmpd="sng" w14:algn="ctr">
            <w14:noFill/>
            <w14:prstDash w14:val="solid"/>
            <w14:round/>
          </w14:textOutline>
        </w:rPr>
      </w:pPr>
      <w:r w:rsidRPr="002518F8">
        <w:rPr>
          <w:rFonts w:ascii="Times New Roman" w:eastAsia="Times New Roman" w:hAnsi="Times New Roman" w:cs="Times New Roman"/>
          <w:color w:val="000000"/>
          <w:sz w:val="24"/>
          <w:szCs w:val="24"/>
          <w:lang w:bidi="ar-SA"/>
          <w14:textOutline w14:w="0" w14:cap="flat" w14:cmpd="sng" w14:algn="ctr">
            <w14:noFill/>
            <w14:prstDash w14:val="solid"/>
            <w14:round/>
          </w14:textOutline>
        </w:rPr>
        <w:t>2021 m. aiškiai stebimas teigiamas pokytis Ignalinos rajono mastu.</w:t>
      </w:r>
    </w:p>
    <w:p w14:paraId="270F0D3B" w14:textId="77777777" w:rsidR="00C52AA3" w:rsidRPr="00C52AA3" w:rsidRDefault="006F17E4" w:rsidP="00C52AA3">
      <w:pPr>
        <w:spacing w:line="276" w:lineRule="auto"/>
        <w:ind w:firstLine="1296"/>
        <w:jc w:val="both"/>
        <w:rPr>
          <w:rFonts w:ascii="Times New Roman" w:eastAsia="Times New Roman" w:hAnsi="Times New Roman" w:cs="Times New Roman"/>
          <w:sz w:val="24"/>
          <w:szCs w:val="24"/>
          <w:lang w:val="pt-PT" w:bidi="ar-SA"/>
        </w:rPr>
      </w:pPr>
      <w:r>
        <w:rPr>
          <w:noProof/>
          <w:sz w:val="24"/>
          <w:szCs w:val="24"/>
          <w:lang w:eastAsia="lt-LT" w:bidi="ar-SA"/>
        </w:rPr>
        <w:drawing>
          <wp:anchor distT="0" distB="0" distL="114300" distR="114300" simplePos="0" relativeHeight="251680768" behindDoc="0" locked="0" layoutInCell="1" allowOverlap="1" wp14:anchorId="799BAF3D" wp14:editId="649EA12F">
            <wp:simplePos x="0" y="0"/>
            <wp:positionH relativeFrom="margin">
              <wp:align>center</wp:align>
            </wp:positionH>
            <wp:positionV relativeFrom="paragraph">
              <wp:posOffset>391795</wp:posOffset>
            </wp:positionV>
            <wp:extent cx="2871470" cy="1725295"/>
            <wp:effectExtent l="0" t="0" r="5080" b="8255"/>
            <wp:wrapTopAndBottom/>
            <wp:docPr id="20" name="Paveikslėlis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71470" cy="1725295"/>
                    </a:xfrm>
                    <a:prstGeom prst="rect">
                      <a:avLst/>
                    </a:prstGeom>
                    <a:noFill/>
                  </pic:spPr>
                </pic:pic>
              </a:graphicData>
            </a:graphic>
          </wp:anchor>
        </w:drawing>
      </w:r>
    </w:p>
    <w:p w14:paraId="077B5034" w14:textId="77777777" w:rsidR="006F17E4" w:rsidRPr="006F17E4" w:rsidRDefault="006F17E4" w:rsidP="006F17E4">
      <w:pPr>
        <w:spacing w:after="0"/>
        <w:jc w:val="center"/>
        <w:rPr>
          <w:rFonts w:ascii="Times New Roman" w:eastAsia="Times New Roman" w:hAnsi="Times New Roman" w:cs="Times New Roman"/>
          <w:b/>
          <w:sz w:val="24"/>
          <w:szCs w:val="24"/>
          <w:lang w:bidi="ar-SA"/>
        </w:rPr>
      </w:pPr>
      <w:r w:rsidRPr="006F17E4">
        <w:rPr>
          <w:rFonts w:ascii="Times New Roman" w:eastAsia="Times New Roman" w:hAnsi="Times New Roman" w:cs="Times New Roman"/>
          <w:b/>
          <w:sz w:val="24"/>
          <w:szCs w:val="24"/>
          <w:lang w:bidi="ar-SA"/>
        </w:rPr>
        <w:t xml:space="preserve">20 pav. Savižudybių skaičius Ignalinos rajone 2018 m. – 2021 m. </w:t>
      </w:r>
    </w:p>
    <w:p w14:paraId="20C07E1C" w14:textId="77777777" w:rsidR="006F17E4" w:rsidRPr="006F17E4" w:rsidRDefault="006F17E4" w:rsidP="006F17E4">
      <w:pPr>
        <w:spacing w:after="0" w:line="240" w:lineRule="auto"/>
        <w:jc w:val="center"/>
        <w:rPr>
          <w:rFonts w:ascii="Times New Roman" w:eastAsia="Times New Roman" w:hAnsi="Times New Roman" w:cs="Times New Roman"/>
          <w:sz w:val="24"/>
          <w:szCs w:val="24"/>
          <w:lang w:bidi="ar-SA"/>
        </w:rPr>
      </w:pPr>
      <w:r w:rsidRPr="006F17E4">
        <w:rPr>
          <w:rFonts w:ascii="Times New Roman" w:eastAsia="Times New Roman" w:hAnsi="Times New Roman" w:cs="Times New Roman"/>
          <w:sz w:val="24"/>
          <w:szCs w:val="24"/>
          <w:lang w:bidi="ar-SA"/>
        </w:rPr>
        <w:t>Šaltinis: Visuomenės sveikatos stebėsenos informacinė sistema sveikstat.hi.lt</w:t>
      </w:r>
    </w:p>
    <w:p w14:paraId="13B2B9E3" w14:textId="77777777" w:rsidR="00C52AA3" w:rsidRDefault="00C52AA3" w:rsidP="006F17E4">
      <w:pPr>
        <w:jc w:val="both"/>
        <w:rPr>
          <w:sz w:val="24"/>
          <w:szCs w:val="24"/>
        </w:rPr>
      </w:pPr>
    </w:p>
    <w:p w14:paraId="4A91F867" w14:textId="77777777" w:rsidR="006F17E4" w:rsidRPr="006F17E4" w:rsidRDefault="008B636E" w:rsidP="006F17E4">
      <w:pPr>
        <w:spacing w:after="0" w:line="276" w:lineRule="auto"/>
        <w:ind w:firstLine="1296"/>
        <w:jc w:val="both"/>
        <w:rPr>
          <w:rFonts w:ascii="Times New Roman" w:eastAsia="Times New Roman" w:hAnsi="Times New Roman" w:cs="Times New Roman"/>
          <w:sz w:val="24"/>
          <w:lang w:bidi="ar-SA"/>
        </w:rPr>
      </w:pPr>
      <w:r>
        <w:rPr>
          <w:noProof/>
          <w:sz w:val="24"/>
          <w:szCs w:val="24"/>
          <w:lang w:eastAsia="lt-LT" w:bidi="ar-SA"/>
        </w:rPr>
        <w:drawing>
          <wp:anchor distT="0" distB="0" distL="114300" distR="114300" simplePos="0" relativeHeight="251681792" behindDoc="0" locked="0" layoutInCell="1" allowOverlap="1" wp14:anchorId="349A62D0" wp14:editId="21CD9E21">
            <wp:simplePos x="0" y="0"/>
            <wp:positionH relativeFrom="margin">
              <wp:align>center</wp:align>
            </wp:positionH>
            <wp:positionV relativeFrom="paragraph">
              <wp:posOffset>478790</wp:posOffset>
            </wp:positionV>
            <wp:extent cx="3035935" cy="1645920"/>
            <wp:effectExtent l="0" t="0" r="0" b="0"/>
            <wp:wrapTopAndBottom/>
            <wp:docPr id="22" name="Paveikslėlis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35935" cy="1645920"/>
                    </a:xfrm>
                    <a:prstGeom prst="rect">
                      <a:avLst/>
                    </a:prstGeom>
                    <a:noFill/>
                  </pic:spPr>
                </pic:pic>
              </a:graphicData>
            </a:graphic>
          </wp:anchor>
        </w:drawing>
      </w:r>
      <w:r w:rsidR="006F17E4" w:rsidRPr="006F17E4">
        <w:rPr>
          <w:rFonts w:ascii="Times New Roman" w:eastAsia="Times New Roman" w:hAnsi="Times New Roman" w:cs="Times New Roman"/>
          <w:sz w:val="24"/>
          <w:lang w:bidi="ar-SA"/>
        </w:rPr>
        <w:t>2021 m. savižudybių skaičius Ignalinos rajone ženkliai sumažėjo - nusižudė 4 gyventojai. Tais pačiais metais Lietuvoje buvo fiksuotos 565 mirtys dėl savižudybės.</w:t>
      </w:r>
    </w:p>
    <w:p w14:paraId="5CF3776F" w14:textId="77777777" w:rsidR="008B636E" w:rsidRPr="008B636E" w:rsidRDefault="008B636E" w:rsidP="008B636E">
      <w:pPr>
        <w:spacing w:after="0"/>
        <w:jc w:val="center"/>
        <w:rPr>
          <w:rFonts w:ascii="Times New Roman" w:eastAsia="Times New Roman" w:hAnsi="Times New Roman" w:cs="Times New Roman"/>
          <w:b/>
          <w:sz w:val="24"/>
          <w:szCs w:val="24"/>
          <w:lang w:bidi="ar-SA"/>
        </w:rPr>
      </w:pPr>
      <w:r w:rsidRPr="008B636E">
        <w:rPr>
          <w:rFonts w:ascii="Times New Roman" w:eastAsia="Times New Roman" w:hAnsi="Times New Roman" w:cs="Times New Roman"/>
          <w:b/>
          <w:sz w:val="24"/>
          <w:szCs w:val="24"/>
          <w:lang w:bidi="ar-SA"/>
        </w:rPr>
        <w:t xml:space="preserve">22 pav. </w:t>
      </w:r>
      <w:r>
        <w:rPr>
          <w:rFonts w:ascii="Times New Roman" w:eastAsia="Times New Roman" w:hAnsi="Times New Roman" w:cs="Times New Roman"/>
          <w:b/>
          <w:sz w:val="24"/>
          <w:szCs w:val="24"/>
          <w:lang w:bidi="ar-SA"/>
        </w:rPr>
        <w:t>Pasiskirstymas pagal lytį</w:t>
      </w:r>
      <w:r w:rsidRPr="008B636E">
        <w:rPr>
          <w:rFonts w:ascii="Times New Roman" w:eastAsia="Times New Roman" w:hAnsi="Times New Roman" w:cs="Times New Roman"/>
          <w:b/>
          <w:sz w:val="24"/>
          <w:szCs w:val="24"/>
          <w:lang w:bidi="ar-SA"/>
        </w:rPr>
        <w:t xml:space="preserve"> 2019 m. – 2021 m.</w:t>
      </w:r>
    </w:p>
    <w:p w14:paraId="0339CC5F" w14:textId="77777777" w:rsidR="008B636E" w:rsidRDefault="008B636E" w:rsidP="008B636E">
      <w:pPr>
        <w:spacing w:after="0" w:line="240" w:lineRule="auto"/>
        <w:jc w:val="center"/>
        <w:rPr>
          <w:rFonts w:ascii="Times New Roman" w:eastAsia="Times New Roman" w:hAnsi="Times New Roman" w:cs="Times New Roman"/>
          <w:sz w:val="24"/>
          <w:szCs w:val="24"/>
          <w:lang w:bidi="ar-SA"/>
        </w:rPr>
      </w:pPr>
      <w:r w:rsidRPr="008B636E">
        <w:rPr>
          <w:rFonts w:ascii="Times New Roman" w:eastAsia="Times New Roman" w:hAnsi="Times New Roman" w:cs="Times New Roman"/>
          <w:sz w:val="24"/>
          <w:szCs w:val="24"/>
          <w:lang w:bidi="ar-SA"/>
        </w:rPr>
        <w:t>Šaltinis: Visuomenės sveikatos stebėsenos informacinė sistema sveikstat.hi.lt</w:t>
      </w:r>
    </w:p>
    <w:p w14:paraId="5B621354" w14:textId="77777777" w:rsidR="00FD40F7" w:rsidRPr="008B636E" w:rsidRDefault="00FD40F7" w:rsidP="008B636E">
      <w:pPr>
        <w:spacing w:after="0" w:line="240" w:lineRule="auto"/>
        <w:jc w:val="center"/>
        <w:rPr>
          <w:rFonts w:ascii="Times New Roman" w:eastAsia="Times New Roman" w:hAnsi="Times New Roman" w:cs="Times New Roman"/>
          <w:sz w:val="24"/>
          <w:szCs w:val="24"/>
          <w:lang w:bidi="ar-SA"/>
        </w:rPr>
      </w:pPr>
    </w:p>
    <w:p w14:paraId="5C8C6DE9" w14:textId="77777777" w:rsidR="00FD40F7" w:rsidRPr="00FD40F7" w:rsidRDefault="00FD40F7" w:rsidP="00FD40F7">
      <w:pPr>
        <w:spacing w:after="0" w:line="276" w:lineRule="auto"/>
        <w:ind w:firstLine="1296"/>
        <w:jc w:val="both"/>
        <w:rPr>
          <w:rFonts w:ascii="Times New Roman" w:eastAsia="Times New Roman" w:hAnsi="Times New Roman" w:cs="Times New Roman"/>
          <w:sz w:val="24"/>
          <w:szCs w:val="24"/>
          <w:lang w:bidi="ar-SA"/>
        </w:rPr>
      </w:pPr>
      <w:r w:rsidRPr="00FD40F7">
        <w:rPr>
          <w:rFonts w:ascii="Times New Roman" w:eastAsia="Times New Roman" w:hAnsi="Times New Roman" w:cs="Times New Roman"/>
          <w:sz w:val="24"/>
          <w:szCs w:val="24"/>
          <w:lang w:bidi="ar-SA"/>
        </w:rPr>
        <w:t>Bandymų žudytis skaičius Ignalinos rajone 2021 m. sumažėjo, palyginus su 2020 m. ir 2019 m. duomenimis.</w:t>
      </w:r>
    </w:p>
    <w:p w14:paraId="12615FCF" w14:textId="77777777" w:rsidR="00FD40F7" w:rsidRDefault="00FD40F7" w:rsidP="00FD40F7">
      <w:pPr>
        <w:spacing w:after="0" w:line="276" w:lineRule="auto"/>
        <w:ind w:firstLine="1296"/>
        <w:jc w:val="both"/>
        <w:rPr>
          <w:rFonts w:ascii="Times New Roman" w:eastAsia="Times New Roman" w:hAnsi="Times New Roman" w:cs="Times New Roman"/>
          <w:sz w:val="24"/>
          <w:szCs w:val="24"/>
          <w:lang w:bidi="ar-SA"/>
        </w:rPr>
        <w:sectPr w:rsidR="00FD40F7" w:rsidSect="00AA3E79">
          <w:pgSz w:w="12240" w:h="15840"/>
          <w:pgMar w:top="1701" w:right="567" w:bottom="1134" w:left="1701" w:header="708" w:footer="708" w:gutter="0"/>
          <w:cols w:space="708"/>
          <w:docGrid w:linePitch="360"/>
        </w:sectPr>
      </w:pPr>
      <w:r w:rsidRPr="00FD40F7">
        <w:rPr>
          <w:rFonts w:ascii="Times New Roman" w:eastAsia="Times New Roman" w:hAnsi="Times New Roman" w:cs="Times New Roman"/>
          <w:sz w:val="24"/>
          <w:szCs w:val="24"/>
          <w:lang w:bidi="ar-SA"/>
        </w:rPr>
        <w:lastRenderedPageBreak/>
        <w:t>Svarbu paminėti ir tai, kad šis rodiklis atspindi tik sveikatos priežiūros įstaigose gydytus asmenis – jei tyčia susižaloję asmenys į gydymo įstaigas nesikreipia ( pvz., jų sužalojimai nėra tokie rimti)</w:t>
      </w:r>
      <w:r w:rsidR="005D0B63">
        <w:rPr>
          <w:rFonts w:ascii="Times New Roman" w:eastAsia="Times New Roman" w:hAnsi="Times New Roman" w:cs="Times New Roman"/>
          <w:sz w:val="24"/>
          <w:szCs w:val="24"/>
          <w:lang w:bidi="ar-SA"/>
        </w:rPr>
        <w:t>.</w:t>
      </w:r>
    </w:p>
    <w:p w14:paraId="3CA54BB6" w14:textId="21227014" w:rsidR="00FD40F7" w:rsidRDefault="00FD40F7" w:rsidP="005D0B63">
      <w:pPr>
        <w:pStyle w:val="Heading1"/>
        <w:jc w:val="center"/>
        <w:rPr>
          <w:rFonts w:asciiTheme="majorBidi" w:eastAsia="Times New Roman" w:hAnsiTheme="majorBidi"/>
          <w:color w:val="auto"/>
          <w:lang w:bidi="ar-SA"/>
        </w:rPr>
      </w:pPr>
      <w:r w:rsidRPr="00FD40F7">
        <w:rPr>
          <w:rFonts w:asciiTheme="majorBidi" w:eastAsia="Times New Roman" w:hAnsiTheme="majorBidi"/>
          <w:color w:val="auto"/>
          <w:lang w:bidi="ar-SA"/>
        </w:rPr>
        <w:lastRenderedPageBreak/>
        <w:t>SUMAŽĖJĘS MIRTINGUMAS TRANSPORTO ĮVYKIŲ METU</w:t>
      </w:r>
    </w:p>
    <w:p w14:paraId="2C5651D8" w14:textId="77777777" w:rsidR="00FD40F7" w:rsidRPr="00FD40F7" w:rsidRDefault="00FD40F7" w:rsidP="00FD40F7">
      <w:pPr>
        <w:rPr>
          <w:lang w:bidi="ar-SA"/>
        </w:rPr>
      </w:pPr>
    </w:p>
    <w:p w14:paraId="068EA550" w14:textId="77777777" w:rsidR="00FD40F7" w:rsidRPr="002518F8" w:rsidRDefault="00FD40F7" w:rsidP="00FD40F7">
      <w:pPr>
        <w:spacing w:after="0"/>
        <w:ind w:firstLine="1296"/>
        <w:jc w:val="both"/>
        <w:rPr>
          <w:rFonts w:ascii="Times New Roman" w:eastAsia="Times New Roman" w:hAnsi="Times New Roman" w:cs="Times New Roman"/>
          <w:color w:val="000000"/>
          <w:sz w:val="24"/>
          <w:lang w:bidi="ar-SA"/>
          <w14:textOutline w14:w="0" w14:cap="flat" w14:cmpd="sng" w14:algn="ctr">
            <w14:noFill/>
            <w14:prstDash w14:val="solid"/>
            <w14:round/>
          </w14:textOutline>
        </w:rPr>
      </w:pPr>
      <w:r w:rsidRPr="002518F8">
        <w:rPr>
          <w:rFonts w:ascii="Times New Roman" w:eastAsia="Times New Roman" w:hAnsi="Times New Roman" w:cs="Times New Roman"/>
          <w:color w:val="000000"/>
          <w:sz w:val="24"/>
          <w:lang w:bidi="ar-SA"/>
          <w14:textOutline w14:w="0" w14:cap="flat" w14:cmpd="sng" w14:algn="ctr">
            <w14:noFill/>
            <w14:prstDash w14:val="solid"/>
            <w14:round/>
          </w14:textOutline>
        </w:rPr>
        <w:t>Kiekvienais metais apie 1,3 milijono žmonių visame pasaulyje miršta eismo įvykių metu, 20–50 milijonų lieka suluošintų. Mirtys ir neįgalumas dėl transporto įvykių turi didelę reikšmę ne tik sveikatai, bet ir ekonominei individo, šeimos ar šalies situacijai, kadangi į transporto įvykius dažnai papuola darbingo amžiaus žmonės. Mirtys dėl transporto įvykių yra priskiriamos išvengiamam mirtingumui, jų galima išvengti taikant efektyvias prevencijos priemones – avaringumo ir traumų kelių įvykiuose skaičiaus mažinimas yra ir vienas LSS numatomų tikslų.</w:t>
      </w:r>
    </w:p>
    <w:p w14:paraId="2968995F" w14:textId="77777777" w:rsidR="00FD40F7" w:rsidRDefault="00FD40F7" w:rsidP="00FD40F7">
      <w:pPr>
        <w:spacing w:after="0" w:line="276" w:lineRule="auto"/>
        <w:ind w:firstLine="1296"/>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eastAsia="lt-LT" w:bidi="ar-SA"/>
        </w:rPr>
        <w:drawing>
          <wp:anchor distT="0" distB="0" distL="114300" distR="114300" simplePos="0" relativeHeight="251682816" behindDoc="0" locked="0" layoutInCell="1" allowOverlap="1" wp14:anchorId="68382649" wp14:editId="4D21B79A">
            <wp:simplePos x="0" y="0"/>
            <wp:positionH relativeFrom="margin">
              <wp:align>center</wp:align>
            </wp:positionH>
            <wp:positionV relativeFrom="paragraph">
              <wp:posOffset>198755</wp:posOffset>
            </wp:positionV>
            <wp:extent cx="3011805" cy="1298575"/>
            <wp:effectExtent l="0" t="0" r="0" b="0"/>
            <wp:wrapTopAndBottom/>
            <wp:docPr id="23" name="Paveikslėlis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11805" cy="1298575"/>
                    </a:xfrm>
                    <a:prstGeom prst="rect">
                      <a:avLst/>
                    </a:prstGeom>
                    <a:noFill/>
                  </pic:spPr>
                </pic:pic>
              </a:graphicData>
            </a:graphic>
          </wp:anchor>
        </w:drawing>
      </w:r>
    </w:p>
    <w:p w14:paraId="2CD0AAE7" w14:textId="77777777" w:rsidR="00FD40F7" w:rsidRPr="00FD40F7" w:rsidRDefault="00FD40F7" w:rsidP="00FD40F7">
      <w:pPr>
        <w:spacing w:after="0" w:line="276" w:lineRule="auto"/>
        <w:ind w:firstLine="1296"/>
        <w:jc w:val="center"/>
        <w:rPr>
          <w:rFonts w:ascii="Times New Roman" w:eastAsia="Times New Roman" w:hAnsi="Times New Roman" w:cs="Times New Roman"/>
          <w:sz w:val="24"/>
          <w:szCs w:val="24"/>
          <w:lang w:bidi="ar-SA"/>
        </w:rPr>
      </w:pPr>
    </w:p>
    <w:p w14:paraId="5C392E24" w14:textId="77777777" w:rsidR="00FD40F7" w:rsidRPr="00FD40F7" w:rsidRDefault="00FD40F7" w:rsidP="00FD40F7">
      <w:pPr>
        <w:spacing w:after="0"/>
        <w:jc w:val="center"/>
        <w:rPr>
          <w:rFonts w:ascii="Times New Roman" w:eastAsia="Times New Roman" w:hAnsi="Times New Roman" w:cs="Times New Roman"/>
          <w:b/>
          <w:sz w:val="24"/>
          <w:szCs w:val="24"/>
          <w:lang w:bidi="ar-SA"/>
        </w:rPr>
      </w:pPr>
      <w:r w:rsidRPr="00FD40F7">
        <w:rPr>
          <w:rFonts w:ascii="Times New Roman" w:eastAsia="Times New Roman" w:hAnsi="Times New Roman" w:cs="Times New Roman"/>
          <w:b/>
          <w:sz w:val="24"/>
          <w:szCs w:val="24"/>
          <w:lang w:bidi="ar-SA"/>
        </w:rPr>
        <w:t>23 pav. Mirusiųjų vyrų ir moterų  skaičius nuo išorinių mirties priežasčių (transporto įvykiai) 2021 m. Ignalinos rajone 2019 m. – 2021 m.</w:t>
      </w:r>
    </w:p>
    <w:p w14:paraId="18AC0D32" w14:textId="77777777" w:rsidR="00FD40F7" w:rsidRPr="00FD40F7" w:rsidRDefault="00FD40F7" w:rsidP="00FD40F7">
      <w:pPr>
        <w:spacing w:after="0"/>
        <w:jc w:val="center"/>
        <w:rPr>
          <w:rFonts w:ascii="Times New Roman" w:eastAsia="Times New Roman" w:hAnsi="Times New Roman" w:cs="Times New Roman"/>
          <w:b/>
          <w:sz w:val="24"/>
          <w:szCs w:val="24"/>
          <w:lang w:bidi="ar-SA"/>
        </w:rPr>
      </w:pPr>
      <w:r w:rsidRPr="00FD40F7">
        <w:rPr>
          <w:rFonts w:ascii="Times New Roman" w:eastAsia="Times New Roman" w:hAnsi="Times New Roman" w:cs="Times New Roman"/>
          <w:sz w:val="24"/>
          <w:szCs w:val="24"/>
          <w:lang w:bidi="ar-SA"/>
        </w:rPr>
        <w:t>Šaltinis: Visuomenės sveikatos stebėsenos informacinė sistema sveikstat.hi.lt</w:t>
      </w:r>
    </w:p>
    <w:p w14:paraId="1B830325" w14:textId="77777777" w:rsidR="008B636E" w:rsidRDefault="008B636E" w:rsidP="00FD40F7">
      <w:pPr>
        <w:jc w:val="center"/>
        <w:rPr>
          <w:sz w:val="24"/>
          <w:szCs w:val="24"/>
        </w:rPr>
      </w:pPr>
    </w:p>
    <w:p w14:paraId="0C1C5CF7" w14:textId="77777777" w:rsidR="006F17E4" w:rsidRDefault="000110CB" w:rsidP="000110CB">
      <w:pPr>
        <w:ind w:firstLine="720"/>
        <w:jc w:val="both"/>
        <w:rPr>
          <w:rFonts w:ascii="Times New Roman" w:eastAsia="Times New Roman" w:hAnsi="Times New Roman" w:cs="Times New Roman"/>
          <w:sz w:val="24"/>
          <w:szCs w:val="24"/>
          <w:lang w:bidi="ar-SA"/>
        </w:rPr>
      </w:pPr>
      <w:r>
        <w:rPr>
          <w:noProof/>
          <w:sz w:val="24"/>
          <w:szCs w:val="24"/>
          <w:lang w:eastAsia="lt-LT" w:bidi="ar-SA"/>
        </w:rPr>
        <w:drawing>
          <wp:anchor distT="0" distB="0" distL="114300" distR="114300" simplePos="0" relativeHeight="251683840" behindDoc="0" locked="0" layoutInCell="1" allowOverlap="1" wp14:anchorId="218D7D2B" wp14:editId="4C079584">
            <wp:simplePos x="0" y="0"/>
            <wp:positionH relativeFrom="column">
              <wp:posOffset>1796415</wp:posOffset>
            </wp:positionH>
            <wp:positionV relativeFrom="paragraph">
              <wp:posOffset>701675</wp:posOffset>
            </wp:positionV>
            <wp:extent cx="2999740" cy="1329055"/>
            <wp:effectExtent l="0" t="0" r="0" b="4445"/>
            <wp:wrapTopAndBottom/>
            <wp:docPr id="24" name="Paveikslėlis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999740" cy="1329055"/>
                    </a:xfrm>
                    <a:prstGeom prst="rect">
                      <a:avLst/>
                    </a:prstGeom>
                    <a:noFill/>
                  </pic:spPr>
                </pic:pic>
              </a:graphicData>
            </a:graphic>
          </wp:anchor>
        </w:drawing>
      </w:r>
      <w:r w:rsidRPr="000110CB">
        <w:rPr>
          <w:rFonts w:ascii="Times New Roman" w:eastAsia="Times New Roman" w:hAnsi="Times New Roman" w:cs="Times New Roman"/>
          <w:sz w:val="24"/>
          <w:szCs w:val="24"/>
          <w:lang w:bidi="ar-SA"/>
        </w:rPr>
        <w:t>Analizuojant mirtingumą transporto įvykių metu pagal lytį, 2021 m. mirė 1 gyventojas – moteris. (23 pav.). Taip pat, analizuojant mirtis transporto įvykių metu pagal amžiaus grupes, mirtis fiksuotos 69 metų.</w:t>
      </w:r>
    </w:p>
    <w:p w14:paraId="37271DE3" w14:textId="77777777" w:rsidR="000110CB" w:rsidRPr="000110CB" w:rsidRDefault="000110CB" w:rsidP="000110CB">
      <w:pPr>
        <w:spacing w:after="0"/>
        <w:jc w:val="center"/>
        <w:rPr>
          <w:rFonts w:ascii="Times New Roman" w:eastAsia="Times New Roman" w:hAnsi="Times New Roman" w:cs="Times New Roman"/>
          <w:sz w:val="24"/>
          <w:szCs w:val="24"/>
          <w:lang w:bidi="ar-SA"/>
        </w:rPr>
      </w:pPr>
      <w:r w:rsidRPr="000110CB">
        <w:rPr>
          <w:rFonts w:ascii="Times New Roman" w:eastAsia="Times New Roman" w:hAnsi="Times New Roman" w:cs="Times New Roman"/>
          <w:b/>
          <w:sz w:val="24"/>
          <w:szCs w:val="24"/>
          <w:lang w:bidi="ar-SA"/>
        </w:rPr>
        <w:t>24 pav.</w:t>
      </w:r>
      <w:r w:rsidRPr="000110CB">
        <w:rPr>
          <w:rFonts w:ascii="Times New Roman" w:eastAsia="Times New Roman" w:hAnsi="Times New Roman" w:cs="Times New Roman"/>
          <w:sz w:val="24"/>
          <w:szCs w:val="24"/>
          <w:lang w:bidi="ar-SA"/>
        </w:rPr>
        <w:t xml:space="preserve"> </w:t>
      </w:r>
      <w:r w:rsidRPr="000110CB">
        <w:rPr>
          <w:rFonts w:ascii="Times New Roman" w:eastAsia="Times New Roman" w:hAnsi="Times New Roman" w:cs="Times New Roman"/>
          <w:b/>
          <w:sz w:val="24"/>
          <w:szCs w:val="24"/>
          <w:lang w:bidi="ar-SA"/>
        </w:rPr>
        <w:t>Traumų dėl transporto įvykių sk. 10000 gyv.Ignalinos rajone 2019 m. – 2021 m.</w:t>
      </w:r>
    </w:p>
    <w:p w14:paraId="72B2631B" w14:textId="77777777" w:rsidR="000110CB" w:rsidRPr="000110CB" w:rsidRDefault="000110CB" w:rsidP="000110CB">
      <w:pPr>
        <w:spacing w:after="0"/>
        <w:jc w:val="center"/>
        <w:rPr>
          <w:rFonts w:ascii="Times New Roman" w:eastAsia="Times New Roman" w:hAnsi="Times New Roman" w:cs="Times New Roman"/>
          <w:sz w:val="24"/>
          <w:szCs w:val="24"/>
          <w:lang w:bidi="ar-SA"/>
        </w:rPr>
      </w:pPr>
      <w:r w:rsidRPr="000110CB">
        <w:rPr>
          <w:rFonts w:ascii="Times New Roman" w:eastAsia="Times New Roman" w:hAnsi="Times New Roman" w:cs="Times New Roman"/>
          <w:sz w:val="24"/>
          <w:szCs w:val="24"/>
          <w:lang w:bidi="ar-SA"/>
        </w:rPr>
        <w:t>Šaltinis: https://sveikstat.hi.lt/gis.aspx</w:t>
      </w:r>
    </w:p>
    <w:p w14:paraId="4090F440" w14:textId="77777777" w:rsidR="000110CB" w:rsidRDefault="000110CB" w:rsidP="00803BD8">
      <w:pPr>
        <w:ind w:firstLine="720"/>
        <w:jc w:val="both"/>
        <w:rPr>
          <w:sz w:val="24"/>
          <w:szCs w:val="24"/>
        </w:rPr>
      </w:pPr>
    </w:p>
    <w:p w14:paraId="13F71564" w14:textId="77777777" w:rsidR="00803BD8" w:rsidRDefault="00803BD8" w:rsidP="00803BD8">
      <w:pPr>
        <w:spacing w:after="0" w:line="276" w:lineRule="auto"/>
        <w:ind w:firstLine="1296"/>
        <w:jc w:val="both"/>
        <w:rPr>
          <w:rFonts w:ascii="Times New Roman" w:eastAsia="Times New Roman" w:hAnsi="Times New Roman" w:cs="Times New Roman"/>
          <w:sz w:val="24"/>
          <w:szCs w:val="24"/>
          <w:lang w:bidi="ar-SA"/>
        </w:rPr>
        <w:sectPr w:rsidR="00803BD8" w:rsidSect="00AA3E79">
          <w:pgSz w:w="12240" w:h="15840"/>
          <w:pgMar w:top="1701" w:right="567" w:bottom="1134" w:left="1701" w:header="708" w:footer="708" w:gutter="0"/>
          <w:cols w:space="708"/>
          <w:docGrid w:linePitch="360"/>
        </w:sectPr>
      </w:pPr>
      <w:r w:rsidRPr="00803BD8">
        <w:rPr>
          <w:rFonts w:ascii="Times New Roman" w:eastAsia="Times New Roman" w:hAnsi="Times New Roman" w:cs="Times New Roman"/>
          <w:sz w:val="24"/>
          <w:szCs w:val="24"/>
          <w:lang w:bidi="ar-SA"/>
        </w:rPr>
        <w:t>Vertinant traumų nuo transporto įvykių pagal amžiaus grupes, 2019 m</w:t>
      </w:r>
      <w:r>
        <w:rPr>
          <w:rFonts w:ascii="Times New Roman" w:eastAsia="Times New Roman" w:hAnsi="Times New Roman" w:cs="Times New Roman"/>
          <w:sz w:val="24"/>
          <w:szCs w:val="24"/>
          <w:lang w:bidi="ar-SA"/>
        </w:rPr>
        <w:t>.</w:t>
      </w:r>
      <w:r w:rsidRPr="00803BD8">
        <w:rPr>
          <w:rFonts w:ascii="Times New Roman" w:eastAsia="Times New Roman" w:hAnsi="Times New Roman" w:cs="Times New Roman"/>
          <w:sz w:val="24"/>
          <w:szCs w:val="24"/>
          <w:lang w:bidi="ar-SA"/>
        </w:rPr>
        <w:t xml:space="preserve"> matom</w:t>
      </w:r>
      <w:r>
        <w:rPr>
          <w:rFonts w:ascii="Times New Roman" w:eastAsia="Times New Roman" w:hAnsi="Times New Roman" w:cs="Times New Roman"/>
          <w:sz w:val="24"/>
          <w:szCs w:val="24"/>
          <w:lang w:bidi="ar-SA"/>
        </w:rPr>
        <w:t>e</w:t>
      </w:r>
      <w:r w:rsidRPr="00803BD8">
        <w:rPr>
          <w:rFonts w:ascii="Times New Roman" w:eastAsia="Times New Roman" w:hAnsi="Times New Roman" w:cs="Times New Roman"/>
          <w:sz w:val="24"/>
          <w:szCs w:val="24"/>
          <w:lang w:bidi="ar-SA"/>
        </w:rPr>
        <w:t xml:space="preserve">  didėjimą 18-44 m. asmenų amžiaus </w:t>
      </w:r>
      <w:r>
        <w:rPr>
          <w:rFonts w:ascii="Times New Roman" w:eastAsia="Times New Roman" w:hAnsi="Times New Roman" w:cs="Times New Roman"/>
          <w:sz w:val="24"/>
          <w:szCs w:val="24"/>
          <w:lang w:bidi="ar-SA"/>
        </w:rPr>
        <w:t xml:space="preserve">grupėje </w:t>
      </w:r>
      <w:r w:rsidRPr="00803BD8">
        <w:rPr>
          <w:rFonts w:ascii="Times New Roman" w:eastAsia="Times New Roman" w:hAnsi="Times New Roman" w:cs="Times New Roman"/>
          <w:sz w:val="24"/>
          <w:szCs w:val="24"/>
          <w:lang w:bidi="ar-SA"/>
        </w:rPr>
        <w:t xml:space="preserve">15,5 atvejų skaičių. 2021 m. traumų skaičius ryškiai sumažėjo ir fiksuojamas didžiausias 18-44 m. asmenų amžiaus </w:t>
      </w:r>
      <w:r>
        <w:rPr>
          <w:rFonts w:ascii="Times New Roman" w:eastAsia="Times New Roman" w:hAnsi="Times New Roman" w:cs="Times New Roman"/>
          <w:sz w:val="24"/>
          <w:szCs w:val="24"/>
          <w:lang w:bidi="ar-SA"/>
        </w:rPr>
        <w:t xml:space="preserve">grupėje </w:t>
      </w:r>
      <w:r w:rsidRPr="00803BD8">
        <w:rPr>
          <w:rFonts w:ascii="Times New Roman" w:eastAsia="Times New Roman" w:hAnsi="Times New Roman" w:cs="Times New Roman"/>
          <w:sz w:val="24"/>
          <w:szCs w:val="24"/>
          <w:lang w:bidi="ar-SA"/>
        </w:rPr>
        <w:t>atvejų</w:t>
      </w:r>
      <w:r w:rsidRPr="00803BD8">
        <w:rPr>
          <w:rFonts w:ascii="Times New Roman" w:eastAsia="Times New Roman" w:hAnsi="Times New Roman" w:cs="Times New Roman"/>
          <w:sz w:val="16"/>
          <w:szCs w:val="16"/>
          <w:lang w:bidi="ar-SA"/>
        </w:rPr>
        <w:t xml:space="preserve"> </w:t>
      </w:r>
      <w:r w:rsidRPr="00803BD8">
        <w:rPr>
          <w:rFonts w:ascii="Times New Roman" w:eastAsia="Times New Roman" w:hAnsi="Times New Roman" w:cs="Times New Roman"/>
          <w:sz w:val="24"/>
          <w:szCs w:val="24"/>
          <w:lang w:bidi="ar-SA"/>
        </w:rPr>
        <w:t>skaičius siekė 5,5.</w:t>
      </w:r>
    </w:p>
    <w:p w14:paraId="08FC6484" w14:textId="77777777" w:rsidR="00803BD8" w:rsidRDefault="00803BD8" w:rsidP="00803BD8">
      <w:pPr>
        <w:spacing w:after="0" w:line="276" w:lineRule="auto"/>
        <w:ind w:firstLine="1296"/>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eastAsia="lt-LT" w:bidi="ar-SA"/>
        </w:rPr>
        <w:lastRenderedPageBreak/>
        <w:drawing>
          <wp:anchor distT="0" distB="0" distL="114300" distR="114300" simplePos="0" relativeHeight="251684864" behindDoc="0" locked="0" layoutInCell="1" allowOverlap="1" wp14:anchorId="59FFB9F3" wp14:editId="428D86AE">
            <wp:simplePos x="0" y="0"/>
            <wp:positionH relativeFrom="column">
              <wp:posOffset>2082165</wp:posOffset>
            </wp:positionH>
            <wp:positionV relativeFrom="paragraph">
              <wp:posOffset>0</wp:posOffset>
            </wp:positionV>
            <wp:extent cx="2987040" cy="1584960"/>
            <wp:effectExtent l="0" t="0" r="3810" b="0"/>
            <wp:wrapTopAndBottom/>
            <wp:docPr id="25" name="Paveikslėlis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87040" cy="1584960"/>
                    </a:xfrm>
                    <a:prstGeom prst="rect">
                      <a:avLst/>
                    </a:prstGeom>
                    <a:noFill/>
                  </pic:spPr>
                </pic:pic>
              </a:graphicData>
            </a:graphic>
          </wp:anchor>
        </w:drawing>
      </w:r>
    </w:p>
    <w:p w14:paraId="55A8BE7E" w14:textId="77777777" w:rsidR="00803BD8" w:rsidRPr="00803BD8" w:rsidRDefault="00803BD8" w:rsidP="00803BD8">
      <w:pPr>
        <w:spacing w:after="0"/>
        <w:jc w:val="center"/>
        <w:rPr>
          <w:rFonts w:ascii="Times New Roman" w:eastAsia="Times New Roman" w:hAnsi="Times New Roman" w:cs="Times New Roman"/>
          <w:b/>
          <w:lang w:bidi="ar-SA"/>
        </w:rPr>
      </w:pPr>
      <w:r w:rsidRPr="00803BD8">
        <w:rPr>
          <w:rFonts w:ascii="Times New Roman" w:eastAsia="Times New Roman" w:hAnsi="Times New Roman" w:cs="Times New Roman"/>
          <w:b/>
          <w:lang w:bidi="ar-SA"/>
        </w:rPr>
        <w:t>25 pav. Traumų dėl transporto įvykių sk. 10000 gyv .Ignalinos rajone ir Lietuvoje 2019 m. – 2021 m.</w:t>
      </w:r>
    </w:p>
    <w:p w14:paraId="45A0DDDC" w14:textId="77777777" w:rsidR="00803BD8" w:rsidRPr="00803BD8" w:rsidRDefault="00803BD8" w:rsidP="00803BD8">
      <w:pPr>
        <w:spacing w:after="0"/>
        <w:jc w:val="center"/>
        <w:rPr>
          <w:rFonts w:ascii="Times New Roman" w:eastAsia="Times New Roman" w:hAnsi="Times New Roman" w:cs="Times New Roman"/>
          <w:sz w:val="24"/>
          <w:szCs w:val="24"/>
          <w:lang w:bidi="ar-SA"/>
        </w:rPr>
      </w:pPr>
      <w:r w:rsidRPr="00803BD8">
        <w:rPr>
          <w:rFonts w:ascii="Times New Roman" w:eastAsia="Times New Roman" w:hAnsi="Times New Roman" w:cs="Times New Roman"/>
          <w:sz w:val="24"/>
          <w:szCs w:val="24"/>
          <w:lang w:bidi="ar-SA"/>
        </w:rPr>
        <w:t>Šaltinis: https://sveikstat.hi.lt/gis.aspx</w:t>
      </w:r>
    </w:p>
    <w:p w14:paraId="476C24F3" w14:textId="77777777" w:rsidR="00803BD8" w:rsidRDefault="00803BD8" w:rsidP="00803BD8">
      <w:pPr>
        <w:spacing w:after="0" w:line="276" w:lineRule="auto"/>
        <w:ind w:firstLine="1296"/>
        <w:jc w:val="both"/>
        <w:rPr>
          <w:rFonts w:ascii="Times New Roman" w:eastAsia="Times New Roman" w:hAnsi="Times New Roman" w:cs="Times New Roman"/>
          <w:sz w:val="24"/>
          <w:szCs w:val="24"/>
          <w:lang w:bidi="ar-SA"/>
        </w:rPr>
      </w:pPr>
    </w:p>
    <w:p w14:paraId="1AD26AED" w14:textId="77777777" w:rsidR="00803BD8" w:rsidRPr="00803BD8" w:rsidRDefault="00803BD8" w:rsidP="00803BD8">
      <w:pPr>
        <w:spacing w:after="0" w:line="276" w:lineRule="auto"/>
        <w:ind w:firstLine="1296"/>
        <w:jc w:val="both"/>
        <w:rPr>
          <w:rFonts w:ascii="Times New Roman" w:eastAsia="Times New Roman" w:hAnsi="Times New Roman" w:cs="Times New Roman"/>
          <w:sz w:val="24"/>
          <w:szCs w:val="24"/>
          <w:lang w:bidi="ar-SA"/>
        </w:rPr>
      </w:pPr>
      <w:r w:rsidRPr="00803BD8">
        <w:rPr>
          <w:rFonts w:ascii="Times New Roman" w:eastAsia="Times New Roman" w:hAnsi="Times New Roman" w:cs="Times New Roman"/>
          <w:sz w:val="24"/>
          <w:szCs w:val="24"/>
          <w:lang w:bidi="ar-SA"/>
        </w:rPr>
        <w:t>Lyginant Ignalinos rajoną su Lietuvos vidurkiu matome, kad 2020 m. Ignalinos rajono</w:t>
      </w:r>
      <w:r w:rsidRPr="00803BD8">
        <w:rPr>
          <w:rFonts w:ascii="Century Gothic" w:eastAsia="Times New Roman" w:hAnsi="Century Gothic" w:cs="Gisha"/>
          <w:sz w:val="24"/>
          <w:szCs w:val="24"/>
          <w:lang w:bidi="ar-SA"/>
        </w:rPr>
        <w:t xml:space="preserve"> </w:t>
      </w:r>
      <w:r w:rsidRPr="00803BD8">
        <w:rPr>
          <w:rFonts w:ascii="Times New Roman" w:eastAsia="Times New Roman" w:hAnsi="Times New Roman" w:cs="Times New Roman"/>
          <w:sz w:val="24"/>
          <w:szCs w:val="24"/>
          <w:lang w:bidi="ar-SA"/>
        </w:rPr>
        <w:t>traumų nuo transporto įvykių skaičius didžiausias buvo 0-17 m. amžiaus grupėje, mažiausias traumų nuo transporto įvykių skaičius nuo 45-64 m. amžiaus grupėje.</w:t>
      </w:r>
    </w:p>
    <w:p w14:paraId="155CC81D" w14:textId="77777777" w:rsidR="00803BD8" w:rsidRPr="00803BD8" w:rsidRDefault="00803BD8" w:rsidP="00803BD8">
      <w:pPr>
        <w:spacing w:after="0" w:line="276" w:lineRule="auto"/>
        <w:jc w:val="center"/>
        <w:rPr>
          <w:rFonts w:ascii="Times New Roman" w:eastAsia="Times New Roman" w:hAnsi="Times New Roman" w:cs="Times New Roman"/>
          <w:sz w:val="24"/>
          <w:szCs w:val="24"/>
          <w:lang w:val="pt-PT" w:bidi="ar-SA"/>
        </w:rPr>
      </w:pPr>
      <w:r w:rsidRPr="00803BD8">
        <w:rPr>
          <w:rFonts w:ascii="Times New Roman" w:eastAsia="Times New Roman" w:hAnsi="Times New Roman" w:cs="Times New Roman"/>
          <w:sz w:val="24"/>
          <w:szCs w:val="24"/>
          <w:lang w:bidi="ar-SA"/>
        </w:rPr>
        <w:t>2021 m. situacijos apibendrinimas:</w:t>
      </w:r>
    </w:p>
    <w:p w14:paraId="2375B4FD" w14:textId="77777777" w:rsidR="00803BD8" w:rsidRPr="00803BD8" w:rsidRDefault="00803BD8" w:rsidP="00803BD8">
      <w:pPr>
        <w:spacing w:after="0" w:line="276" w:lineRule="auto"/>
        <w:ind w:firstLine="1296"/>
        <w:jc w:val="both"/>
        <w:rPr>
          <w:rFonts w:ascii="Times New Roman" w:eastAsia="Times New Roman" w:hAnsi="Times New Roman" w:cs="Times New Roman"/>
          <w:sz w:val="24"/>
          <w:szCs w:val="24"/>
          <w:lang w:bidi="ar-SA"/>
        </w:rPr>
      </w:pPr>
      <w:r w:rsidRPr="00803BD8">
        <w:rPr>
          <w:rFonts w:ascii="Times New Roman" w:eastAsia="Times New Roman" w:hAnsi="Times New Roman" w:cs="Times New Roman"/>
          <w:sz w:val="24"/>
          <w:szCs w:val="24"/>
          <w:lang w:bidi="ar-SA"/>
        </w:rPr>
        <w:t>• Ignalinos rajonas buvo tarp mažiausią mirtingumą transporto įvykių metu turinčių savivaldybių.</w:t>
      </w:r>
    </w:p>
    <w:p w14:paraId="75AD0714" w14:textId="77777777" w:rsidR="00803BD8" w:rsidRPr="00803BD8" w:rsidRDefault="00803BD8" w:rsidP="00803BD8">
      <w:pPr>
        <w:spacing w:after="0" w:line="276" w:lineRule="auto"/>
        <w:ind w:firstLine="1296"/>
        <w:jc w:val="both"/>
        <w:rPr>
          <w:rFonts w:ascii="Times New Roman" w:eastAsia="Times New Roman" w:hAnsi="Times New Roman" w:cs="Times New Roman"/>
          <w:sz w:val="24"/>
          <w:szCs w:val="24"/>
          <w:lang w:bidi="ar-SA"/>
        </w:rPr>
      </w:pPr>
      <w:r w:rsidRPr="00803BD8">
        <w:rPr>
          <w:rFonts w:ascii="Times New Roman" w:eastAsia="Times New Roman" w:hAnsi="Times New Roman" w:cs="Times New Roman"/>
          <w:sz w:val="24"/>
          <w:szCs w:val="24"/>
          <w:lang w:bidi="ar-SA"/>
        </w:rPr>
        <w:t>• mirtingumas transporto įvykių metu Ignalinos rajone sumažėjo ir buvo mažesnis už Lietuvos vidurkį.</w:t>
      </w:r>
    </w:p>
    <w:p w14:paraId="09F57AD0" w14:textId="77777777" w:rsidR="00803BD8" w:rsidRPr="00803BD8" w:rsidRDefault="00803BD8" w:rsidP="00803BD8">
      <w:pPr>
        <w:spacing w:after="0" w:line="276" w:lineRule="auto"/>
        <w:ind w:firstLine="1296"/>
        <w:jc w:val="both"/>
        <w:rPr>
          <w:rFonts w:ascii="Times New Roman" w:eastAsia="Times New Roman" w:hAnsi="Times New Roman" w:cs="Times New Roman"/>
          <w:sz w:val="24"/>
          <w:szCs w:val="24"/>
          <w:lang w:bidi="ar-SA"/>
        </w:rPr>
      </w:pPr>
      <w:r w:rsidRPr="00803BD8">
        <w:rPr>
          <w:rFonts w:ascii="Times New Roman" w:eastAsia="Times New Roman" w:hAnsi="Times New Roman" w:cs="Times New Roman"/>
          <w:sz w:val="24"/>
          <w:szCs w:val="24"/>
          <w:lang w:bidi="ar-SA"/>
        </w:rPr>
        <w:t>• pėsčiųjų mirtingumas dėl transporto įvykių Ignalinos rajone sumažėjo ir buvo mažesnis už Lietuvos vidurkį.</w:t>
      </w:r>
    </w:p>
    <w:p w14:paraId="29752A72" w14:textId="77777777" w:rsidR="00803BD8" w:rsidRPr="00803BD8" w:rsidRDefault="00803BD8" w:rsidP="00803BD8">
      <w:pPr>
        <w:spacing w:after="0" w:line="276" w:lineRule="auto"/>
        <w:ind w:firstLine="1296"/>
        <w:jc w:val="both"/>
        <w:rPr>
          <w:rFonts w:ascii="Times New Roman" w:eastAsia="Times New Roman" w:hAnsi="Times New Roman" w:cs="Times New Roman"/>
          <w:sz w:val="24"/>
          <w:szCs w:val="24"/>
          <w:lang w:bidi="ar-SA"/>
        </w:rPr>
      </w:pPr>
      <w:r w:rsidRPr="00803BD8">
        <w:rPr>
          <w:rFonts w:ascii="Times New Roman" w:eastAsia="Times New Roman" w:hAnsi="Times New Roman" w:cs="Times New Roman"/>
          <w:sz w:val="24"/>
          <w:szCs w:val="24"/>
          <w:lang w:bidi="ar-SA"/>
        </w:rPr>
        <w:t>• Ignalinos rajone transporto įvykių metu mirė viena .moteris.</w:t>
      </w:r>
    </w:p>
    <w:p w14:paraId="0EEA29B0" w14:textId="77777777" w:rsidR="00C1406E" w:rsidRDefault="00803BD8" w:rsidP="00803BD8">
      <w:pPr>
        <w:spacing w:after="0" w:line="276" w:lineRule="auto"/>
        <w:ind w:firstLine="1296"/>
        <w:jc w:val="both"/>
        <w:rPr>
          <w:rFonts w:ascii="Times New Roman" w:eastAsia="Times New Roman" w:hAnsi="Times New Roman" w:cs="Times New Roman"/>
          <w:sz w:val="24"/>
          <w:szCs w:val="24"/>
          <w:lang w:bidi="ar-SA"/>
        </w:rPr>
        <w:sectPr w:rsidR="00C1406E" w:rsidSect="00AA3E79">
          <w:pgSz w:w="12240" w:h="15840"/>
          <w:pgMar w:top="1701" w:right="567" w:bottom="1134" w:left="1701" w:header="708" w:footer="708" w:gutter="0"/>
          <w:cols w:space="708"/>
          <w:docGrid w:linePitch="360"/>
        </w:sectPr>
      </w:pPr>
      <w:r w:rsidRPr="00803BD8">
        <w:rPr>
          <w:rFonts w:ascii="Times New Roman" w:eastAsia="Times New Roman" w:hAnsi="Times New Roman" w:cs="Times New Roman"/>
          <w:sz w:val="24"/>
          <w:szCs w:val="24"/>
          <w:lang w:bidi="ar-SA"/>
        </w:rPr>
        <w:t xml:space="preserve"> • Ignalinos rajone transporto įvykiuose patirtų traumų skaičius buvo didesnis už Lietuvos vidurkį</w:t>
      </w:r>
      <w:r w:rsidR="005D0B63">
        <w:rPr>
          <w:rFonts w:ascii="Times New Roman" w:eastAsia="Times New Roman" w:hAnsi="Times New Roman" w:cs="Times New Roman"/>
          <w:sz w:val="24"/>
          <w:szCs w:val="24"/>
          <w:lang w:bidi="ar-SA"/>
        </w:rPr>
        <w:t>.</w:t>
      </w:r>
    </w:p>
    <w:p w14:paraId="484E0959" w14:textId="77777777" w:rsidR="00C1406E" w:rsidRPr="00C1406E" w:rsidRDefault="00C1406E" w:rsidP="005D0B63">
      <w:pPr>
        <w:pStyle w:val="Heading1"/>
        <w:jc w:val="center"/>
        <w:rPr>
          <w:rFonts w:asciiTheme="majorBidi" w:eastAsia="Times New Roman" w:hAnsiTheme="majorBidi"/>
          <w:color w:val="auto"/>
        </w:rPr>
      </w:pPr>
      <w:r w:rsidRPr="00C1406E">
        <w:rPr>
          <w:rFonts w:asciiTheme="majorBidi" w:eastAsia="Times New Roman" w:hAnsiTheme="majorBidi"/>
          <w:color w:val="auto"/>
        </w:rPr>
        <w:lastRenderedPageBreak/>
        <w:t>NEIGIAMAS POKYTIS – PADIDĖJĘS MIRTINGUMAS SUSIJĘS SU AKLOHOLIO VARTOJIMU</w:t>
      </w:r>
    </w:p>
    <w:p w14:paraId="74C96EF3" w14:textId="77777777" w:rsidR="00C1406E" w:rsidRPr="002518F8" w:rsidRDefault="00C1406E" w:rsidP="00C1406E">
      <w:pPr>
        <w:ind w:firstLine="1296"/>
        <w:jc w:val="both"/>
        <w:rPr>
          <w:rFonts w:ascii="Times New Roman" w:eastAsia="Times New Roman" w:hAnsi="Times New Roman" w:cs="Times New Roman"/>
          <w:color w:val="000000"/>
          <w:sz w:val="24"/>
          <w:szCs w:val="24"/>
          <w:lang w:bidi="ar-SA"/>
          <w14:textOutline w14:w="0" w14:cap="flat" w14:cmpd="sng" w14:algn="ctr">
            <w14:noFill/>
            <w14:prstDash w14:val="solid"/>
            <w14:round/>
          </w14:textOutline>
        </w:rPr>
      </w:pPr>
      <w:r w:rsidRPr="002518F8">
        <w:rPr>
          <w:rFonts w:ascii="Times New Roman" w:eastAsia="Times New Roman" w:hAnsi="Times New Roman" w:cs="Times New Roman"/>
          <w:noProof/>
          <w:color w:val="000000"/>
          <w:sz w:val="24"/>
          <w:szCs w:val="24"/>
          <w:lang w:eastAsia="lt-LT" w:bidi="ar-SA"/>
          <w14:textOutline w14:w="0" w14:cap="flat" w14:cmpd="sng" w14:algn="ctr">
            <w14:noFill/>
            <w14:prstDash w14:val="solid"/>
            <w14:round/>
          </w14:textOutline>
        </w:rPr>
        <w:drawing>
          <wp:anchor distT="0" distB="0" distL="114300" distR="114300" simplePos="0" relativeHeight="251685888" behindDoc="0" locked="0" layoutInCell="1" allowOverlap="1" wp14:anchorId="4A748E29" wp14:editId="747EA9A3">
            <wp:simplePos x="0" y="0"/>
            <wp:positionH relativeFrom="column">
              <wp:posOffset>1701165</wp:posOffset>
            </wp:positionH>
            <wp:positionV relativeFrom="paragraph">
              <wp:posOffset>1470025</wp:posOffset>
            </wp:positionV>
            <wp:extent cx="2987040" cy="1792605"/>
            <wp:effectExtent l="0" t="0" r="3810" b="0"/>
            <wp:wrapTopAndBottom/>
            <wp:docPr id="26" name="Paveikslėlis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987040" cy="1792605"/>
                    </a:xfrm>
                    <a:prstGeom prst="rect">
                      <a:avLst/>
                    </a:prstGeom>
                    <a:noFill/>
                  </pic:spPr>
                </pic:pic>
              </a:graphicData>
            </a:graphic>
          </wp:anchor>
        </w:drawing>
      </w:r>
      <w:r w:rsidRPr="002518F8">
        <w:rPr>
          <w:rFonts w:ascii="Times New Roman" w:eastAsia="Times New Roman" w:hAnsi="Times New Roman" w:cs="Times New Roman"/>
          <w:color w:val="000000"/>
          <w:sz w:val="24"/>
          <w:szCs w:val="24"/>
          <w:lang w:bidi="ar-SA"/>
          <w14:textOutline w14:w="0" w14:cap="flat" w14:cmpd="sng" w14:algn="ctr">
            <w14:noFill/>
            <w14:prstDash w14:val="solid"/>
            <w14:round/>
          </w14:textOutline>
        </w:rPr>
        <w:t>Alkoholis – vienas iš pagrindinių rizikos veiksnių, darančių įtaką visuomenės sveikatai, socialinei ir ekonominei gerovei. Visuomenės sveikatos požiūriu, alkoholio vartojimas lemia priešlaikinę mirtį ir daug sveikatos būklių bei sutrikimų, įskaitant sužalojimus, onkologinius susirgimus, širdies ir kraujagyslių ligas, imuninius sutrikimus, psichikos ir elgesio bei virškinimo sutrikimus ir kt. Taip pat susiduriama su socioekonominėmis alkoholio vartojimo pasekmėmis: sumažėjęs produktyvumas ir pajamos, nedarbas, problemos šeimoje bei santykiuose su aplinkiniais.</w:t>
      </w:r>
    </w:p>
    <w:p w14:paraId="6EB25563" w14:textId="77777777" w:rsidR="00C1406E" w:rsidRPr="00C1406E" w:rsidRDefault="00C1406E" w:rsidP="00C1406E">
      <w:pPr>
        <w:spacing w:after="0"/>
        <w:jc w:val="center"/>
        <w:rPr>
          <w:rFonts w:ascii="Times New Roman" w:eastAsia="Times New Roman" w:hAnsi="Times New Roman" w:cs="Times New Roman"/>
          <w:b/>
          <w:sz w:val="24"/>
          <w:szCs w:val="24"/>
          <w:lang w:bidi="ar-SA"/>
        </w:rPr>
      </w:pPr>
      <w:r w:rsidRPr="00C1406E">
        <w:rPr>
          <w:rFonts w:ascii="Times New Roman" w:eastAsia="Times New Roman" w:hAnsi="Times New Roman" w:cs="Times New Roman"/>
          <w:b/>
          <w:sz w:val="24"/>
          <w:szCs w:val="24"/>
          <w:lang w:bidi="ar-SA"/>
        </w:rPr>
        <w:t>26 pav. Mirtingumas dėl priežasčių, susijusių su alkoholio vartojimu Ignalinos rajone 2019 m. – 2021 m.</w:t>
      </w:r>
    </w:p>
    <w:p w14:paraId="4A82B392" w14:textId="77777777" w:rsidR="00C1406E" w:rsidRPr="00C1406E" w:rsidRDefault="00C1406E" w:rsidP="00C1406E">
      <w:pPr>
        <w:spacing w:after="0"/>
        <w:jc w:val="center"/>
        <w:rPr>
          <w:rFonts w:ascii="Times New Roman" w:eastAsia="Times New Roman" w:hAnsi="Times New Roman" w:cs="Times New Roman"/>
          <w:sz w:val="24"/>
          <w:szCs w:val="24"/>
          <w:lang w:bidi="ar-SA"/>
        </w:rPr>
      </w:pPr>
      <w:r w:rsidRPr="00C1406E">
        <w:rPr>
          <w:rFonts w:ascii="Times New Roman" w:eastAsia="Times New Roman" w:hAnsi="Times New Roman" w:cs="Times New Roman"/>
          <w:sz w:val="24"/>
          <w:szCs w:val="24"/>
          <w:lang w:bidi="ar-SA"/>
        </w:rPr>
        <w:t>Šaltinis: Visuomenės sveikatos stebėsenos informacinė sistema sveikstat.hi.lt</w:t>
      </w:r>
    </w:p>
    <w:p w14:paraId="132FC494" w14:textId="77777777" w:rsidR="00803BD8" w:rsidRPr="00803BD8" w:rsidRDefault="00803BD8" w:rsidP="00C1406E">
      <w:pPr>
        <w:spacing w:after="0" w:line="276" w:lineRule="auto"/>
        <w:jc w:val="both"/>
        <w:rPr>
          <w:rFonts w:ascii="Times New Roman" w:eastAsia="Times New Roman" w:hAnsi="Times New Roman" w:cs="Times New Roman"/>
          <w:sz w:val="24"/>
          <w:szCs w:val="24"/>
          <w:lang w:bidi="ar-SA"/>
        </w:rPr>
      </w:pPr>
    </w:p>
    <w:p w14:paraId="2A9521C2" w14:textId="77777777" w:rsidR="00C1406E" w:rsidRPr="00C1406E" w:rsidRDefault="00C1406E" w:rsidP="00C1406E">
      <w:pPr>
        <w:spacing w:line="276" w:lineRule="auto"/>
        <w:ind w:firstLine="1296"/>
        <w:jc w:val="both"/>
        <w:rPr>
          <w:rFonts w:ascii="Times New Roman" w:eastAsia="Times New Roman" w:hAnsi="Times New Roman" w:cs="Times New Roman"/>
          <w:sz w:val="24"/>
          <w:szCs w:val="20"/>
          <w:lang w:bidi="ar-SA"/>
        </w:rPr>
      </w:pPr>
      <w:r w:rsidRPr="00C1406E">
        <w:rPr>
          <w:rFonts w:ascii="Times New Roman" w:eastAsia="Times New Roman" w:hAnsi="Times New Roman" w:cs="Times New Roman"/>
          <w:sz w:val="24"/>
          <w:szCs w:val="20"/>
          <w:lang w:bidi="ar-SA"/>
        </w:rPr>
        <w:t xml:space="preserve">2021 m. Ignalinos rajone pastebimas augimas mirčių nuo alkoholio vartojimo. Mirė 5 gyventojai, 3 gyventojais daugiau nei 2020 m. </w:t>
      </w:r>
    </w:p>
    <w:p w14:paraId="363CC799" w14:textId="77777777" w:rsidR="00C1406E" w:rsidRDefault="00C1406E" w:rsidP="00C1406E">
      <w:pPr>
        <w:ind w:firstLine="720"/>
        <w:jc w:val="both"/>
        <w:rPr>
          <w:rFonts w:ascii="Times New Roman" w:eastAsia="Times New Roman" w:hAnsi="Times New Roman" w:cs="Times New Roman"/>
          <w:sz w:val="24"/>
          <w:szCs w:val="20"/>
          <w:lang w:bidi="ar-SA"/>
        </w:rPr>
        <w:sectPr w:rsidR="00C1406E" w:rsidSect="00AA3E79">
          <w:pgSz w:w="12240" w:h="15840"/>
          <w:pgMar w:top="1701" w:right="567" w:bottom="1134" w:left="1701" w:header="708" w:footer="708" w:gutter="0"/>
          <w:cols w:space="708"/>
          <w:docGrid w:linePitch="360"/>
        </w:sectPr>
      </w:pPr>
      <w:r w:rsidRPr="00C1406E">
        <w:rPr>
          <w:rFonts w:ascii="Times New Roman" w:eastAsia="Times New Roman" w:hAnsi="Times New Roman" w:cs="Times New Roman"/>
          <w:sz w:val="24"/>
          <w:szCs w:val="20"/>
          <w:lang w:bidi="ar-SA"/>
        </w:rPr>
        <w:t>Lietuvos rodiklis 10 000 gyventojų yra 11,8 atvejų skaičius, t. y 3287 asmenys. Ignalinos rajono savivaldybei tenkantis rodiklis yra 15,7 atvejų 10 000 gyventojų, t.y 23 asmenys, iš jų 4 moterys ir 19 vyrų, kuriems naujai užregistruotas tikslinis alkoholio poveikis (T51). Sergamumo</w:t>
      </w:r>
      <w:r>
        <w:rPr>
          <w:rFonts w:ascii="Times New Roman" w:eastAsia="Times New Roman" w:hAnsi="Times New Roman" w:cs="Times New Roman"/>
          <w:sz w:val="24"/>
          <w:szCs w:val="20"/>
          <w:lang w:bidi="ar-SA"/>
        </w:rPr>
        <w:t xml:space="preserve"> </w:t>
      </w:r>
      <w:r w:rsidRPr="00C1406E">
        <w:rPr>
          <w:rFonts w:ascii="Times New Roman" w:eastAsia="Times New Roman" w:hAnsi="Times New Roman" w:cs="Times New Roman"/>
          <w:sz w:val="24"/>
          <w:szCs w:val="20"/>
          <w:lang w:bidi="ar-SA"/>
        </w:rPr>
        <w:t>pasiskirstymas pagal gyvenamąją vietą: 8 vyrai gyvenantys mieste ir 11 vyrų gyvenančių kaime, 1 moteris gyvenanti mieste ir 3 moterys gyvenančios kaime</w:t>
      </w:r>
      <w:r w:rsidR="005D0B63">
        <w:rPr>
          <w:rFonts w:ascii="Times New Roman" w:eastAsia="Times New Roman" w:hAnsi="Times New Roman" w:cs="Times New Roman"/>
          <w:sz w:val="24"/>
          <w:szCs w:val="20"/>
          <w:lang w:bidi="ar-SA"/>
        </w:rPr>
        <w:t>.</w:t>
      </w:r>
    </w:p>
    <w:p w14:paraId="54C2144B" w14:textId="77777777" w:rsidR="00803BD8" w:rsidRDefault="00C1406E" w:rsidP="00C1406E">
      <w:pPr>
        <w:jc w:val="both"/>
        <w:rPr>
          <w:rFonts w:ascii="Times New Roman" w:eastAsia="Times New Roman" w:hAnsi="Times New Roman" w:cs="Times New Roman"/>
          <w:sz w:val="24"/>
          <w:szCs w:val="20"/>
          <w:lang w:bidi="ar-SA"/>
        </w:rPr>
      </w:pPr>
      <w:r>
        <w:rPr>
          <w:noProof/>
          <w:sz w:val="24"/>
          <w:szCs w:val="24"/>
          <w:lang w:eastAsia="lt-LT" w:bidi="ar-SA"/>
        </w:rPr>
        <w:lastRenderedPageBreak/>
        <w:drawing>
          <wp:anchor distT="0" distB="0" distL="114300" distR="114300" simplePos="0" relativeHeight="251686912" behindDoc="0" locked="0" layoutInCell="1" allowOverlap="1" wp14:anchorId="3A3EBDE3" wp14:editId="1407880E">
            <wp:simplePos x="0" y="0"/>
            <wp:positionH relativeFrom="column">
              <wp:posOffset>1809115</wp:posOffset>
            </wp:positionH>
            <wp:positionV relativeFrom="paragraph">
              <wp:posOffset>346710</wp:posOffset>
            </wp:positionV>
            <wp:extent cx="3017520" cy="1810385"/>
            <wp:effectExtent l="0" t="0" r="0" b="0"/>
            <wp:wrapTopAndBottom/>
            <wp:docPr id="28" name="Paveikslėlis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017520" cy="1810385"/>
                    </a:xfrm>
                    <a:prstGeom prst="rect">
                      <a:avLst/>
                    </a:prstGeom>
                    <a:noFill/>
                  </pic:spPr>
                </pic:pic>
              </a:graphicData>
            </a:graphic>
          </wp:anchor>
        </w:drawing>
      </w:r>
    </w:p>
    <w:p w14:paraId="349167AD" w14:textId="77777777" w:rsidR="00C1406E" w:rsidRPr="00C1406E" w:rsidRDefault="00C1406E" w:rsidP="00C1406E">
      <w:pPr>
        <w:spacing w:after="0"/>
        <w:jc w:val="center"/>
        <w:rPr>
          <w:rFonts w:ascii="Times New Roman" w:eastAsia="Times New Roman" w:hAnsi="Times New Roman" w:cs="Times New Roman"/>
          <w:b/>
          <w:sz w:val="24"/>
          <w:szCs w:val="24"/>
          <w:lang w:bidi="ar-SA"/>
        </w:rPr>
      </w:pPr>
      <w:r w:rsidRPr="00C1406E">
        <w:rPr>
          <w:rFonts w:ascii="Times New Roman" w:eastAsia="Times New Roman" w:hAnsi="Times New Roman" w:cs="Times New Roman"/>
          <w:b/>
          <w:sz w:val="24"/>
          <w:szCs w:val="24"/>
          <w:lang w:bidi="ar-SA"/>
        </w:rPr>
        <w:t>27 pav. Mirtingumas dėl priežasčių, susijusių su alkoholio vartojimu Ignalinos rajone ir Lietuvoje 2020 m. – 2021 m.</w:t>
      </w:r>
    </w:p>
    <w:p w14:paraId="494316F0" w14:textId="77777777" w:rsidR="00C1406E" w:rsidRPr="00C1406E" w:rsidRDefault="00C1406E" w:rsidP="00C1406E">
      <w:pPr>
        <w:spacing w:after="0"/>
        <w:jc w:val="center"/>
        <w:rPr>
          <w:rFonts w:ascii="Times New Roman" w:eastAsia="Times New Roman" w:hAnsi="Times New Roman" w:cs="Times New Roman"/>
          <w:sz w:val="24"/>
          <w:szCs w:val="24"/>
          <w:lang w:bidi="ar-SA"/>
        </w:rPr>
      </w:pPr>
      <w:r w:rsidRPr="00C1406E">
        <w:rPr>
          <w:rFonts w:ascii="Times New Roman" w:eastAsia="Times New Roman" w:hAnsi="Times New Roman" w:cs="Times New Roman"/>
          <w:sz w:val="24"/>
          <w:szCs w:val="24"/>
          <w:lang w:bidi="ar-SA"/>
        </w:rPr>
        <w:t>Šaltinis: Visuomenės sveikatos stebėsenos informacinė sistema sveikstat.hi.lt</w:t>
      </w:r>
    </w:p>
    <w:p w14:paraId="2DD3CCC8" w14:textId="77777777" w:rsidR="00C1406E" w:rsidRDefault="00C1406E" w:rsidP="00C1406E">
      <w:pPr>
        <w:ind w:firstLine="720"/>
        <w:jc w:val="center"/>
        <w:rPr>
          <w:sz w:val="24"/>
          <w:szCs w:val="24"/>
        </w:rPr>
      </w:pPr>
    </w:p>
    <w:p w14:paraId="3163D519" w14:textId="77777777" w:rsidR="00C1406E" w:rsidRPr="00C1406E" w:rsidRDefault="00C1406E" w:rsidP="00C1406E">
      <w:pPr>
        <w:spacing w:after="0" w:line="276" w:lineRule="auto"/>
        <w:ind w:firstLine="1296"/>
        <w:jc w:val="both"/>
        <w:rPr>
          <w:rFonts w:ascii="Times New Roman" w:eastAsia="Times New Roman" w:hAnsi="Times New Roman" w:cs="Times New Roman"/>
          <w:sz w:val="24"/>
          <w:szCs w:val="20"/>
          <w:lang w:bidi="ar-SA"/>
        </w:rPr>
      </w:pPr>
      <w:r w:rsidRPr="00C1406E">
        <w:rPr>
          <w:rFonts w:ascii="Times New Roman" w:eastAsia="Times New Roman" w:hAnsi="Times New Roman" w:cs="Times New Roman"/>
          <w:sz w:val="24"/>
          <w:szCs w:val="20"/>
          <w:lang w:bidi="ar-SA"/>
        </w:rPr>
        <w:t>Lietuvoje dėl alkoholio vartojimo mirė 678 asmenys, t.y. 70 mažiau nei 2020 m.</w:t>
      </w:r>
    </w:p>
    <w:p w14:paraId="5DF2DBA6" w14:textId="77777777" w:rsidR="00C1406E" w:rsidRPr="00C1406E" w:rsidRDefault="00C1406E" w:rsidP="00C1406E">
      <w:pPr>
        <w:spacing w:after="0" w:line="276" w:lineRule="auto"/>
        <w:ind w:firstLine="1296"/>
        <w:jc w:val="both"/>
        <w:rPr>
          <w:rFonts w:ascii="Times New Roman" w:eastAsia="Times New Roman" w:hAnsi="Times New Roman" w:cs="Times New Roman"/>
          <w:sz w:val="24"/>
          <w:szCs w:val="20"/>
          <w:lang w:bidi="ar-SA"/>
        </w:rPr>
      </w:pPr>
      <w:r>
        <w:rPr>
          <w:noProof/>
          <w:sz w:val="24"/>
          <w:szCs w:val="24"/>
          <w:lang w:eastAsia="lt-LT" w:bidi="ar-SA"/>
        </w:rPr>
        <w:drawing>
          <wp:anchor distT="0" distB="0" distL="114300" distR="114300" simplePos="0" relativeHeight="251687936" behindDoc="0" locked="0" layoutInCell="1" allowOverlap="1" wp14:anchorId="7FFB4BB6" wp14:editId="66948205">
            <wp:simplePos x="0" y="0"/>
            <wp:positionH relativeFrom="column">
              <wp:posOffset>2101215</wp:posOffset>
            </wp:positionH>
            <wp:positionV relativeFrom="paragraph">
              <wp:posOffset>1080770</wp:posOffset>
            </wp:positionV>
            <wp:extent cx="2468880" cy="1396365"/>
            <wp:effectExtent l="0" t="0" r="7620" b="0"/>
            <wp:wrapTopAndBottom/>
            <wp:docPr id="30" name="Paveikslėlis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468880" cy="1396365"/>
                    </a:xfrm>
                    <a:prstGeom prst="rect">
                      <a:avLst/>
                    </a:prstGeom>
                    <a:noFill/>
                  </pic:spPr>
                </pic:pic>
              </a:graphicData>
            </a:graphic>
          </wp:anchor>
        </w:drawing>
      </w:r>
      <w:r w:rsidRPr="00C1406E">
        <w:rPr>
          <w:rFonts w:ascii="Times New Roman" w:eastAsia="Times New Roman" w:hAnsi="Times New Roman" w:cs="Times New Roman"/>
          <w:sz w:val="24"/>
          <w:szCs w:val="20"/>
          <w:lang w:bidi="ar-SA"/>
        </w:rPr>
        <w:t>2016 m. - 2020 m. vienam vyresniam nei 15 m. Lietuvos gyventojui tenkantis gryno alkoholio kiekis litrais sumažėjo, tačiau 2021 m. vėl šiek tiek padidėjo ir vis dar viršija Europos vidurkį (9,5l vienam gyventojui). Tikėtina, kad nacionaliniai alkoholio vartojimo politikos pokyčiai padarė įtaką ankstesniam mažėjimui. Tai taip pat liudija, kad alkoholio vartojimo ir su juo susijusių problemų sprendimas reikalauja nuoseklių, mokslo įrodymais pagrįstų priemonių taikymo.</w:t>
      </w:r>
    </w:p>
    <w:p w14:paraId="48E158A7" w14:textId="77777777" w:rsidR="00C1406E" w:rsidRPr="00C1406E" w:rsidRDefault="00C1406E" w:rsidP="00C1406E">
      <w:pPr>
        <w:spacing w:after="0"/>
        <w:jc w:val="center"/>
        <w:rPr>
          <w:rFonts w:ascii="Times New Roman" w:eastAsia="Times New Roman" w:hAnsi="Times New Roman" w:cs="Times New Roman"/>
          <w:b/>
          <w:sz w:val="24"/>
          <w:szCs w:val="24"/>
          <w:lang w:bidi="ar-SA"/>
        </w:rPr>
      </w:pPr>
      <w:r w:rsidRPr="00C1406E">
        <w:rPr>
          <w:rFonts w:ascii="Times New Roman" w:eastAsia="Times New Roman" w:hAnsi="Times New Roman" w:cs="Times New Roman"/>
          <w:b/>
          <w:sz w:val="24"/>
          <w:szCs w:val="24"/>
          <w:lang w:bidi="ar-SA"/>
        </w:rPr>
        <w:t>28 pav. Vienam vyresniam nei 15 m. Lietuvos gyventojui tenkantis gryno alkoholio kiekis litrais</w:t>
      </w:r>
    </w:p>
    <w:p w14:paraId="0812E759" w14:textId="77777777" w:rsidR="00C1406E" w:rsidRDefault="00C1406E" w:rsidP="00C1406E">
      <w:pPr>
        <w:spacing w:after="0"/>
        <w:jc w:val="center"/>
        <w:rPr>
          <w:rFonts w:ascii="Times New Roman" w:eastAsia="Times New Roman" w:hAnsi="Times New Roman" w:cs="Times New Roman"/>
          <w:sz w:val="24"/>
          <w:szCs w:val="24"/>
          <w:lang w:bidi="ar-SA"/>
        </w:rPr>
        <w:sectPr w:rsidR="00C1406E" w:rsidSect="00AA3E79">
          <w:pgSz w:w="12240" w:h="15840"/>
          <w:pgMar w:top="1701" w:right="567" w:bottom="1134" w:left="1701" w:header="708" w:footer="708" w:gutter="0"/>
          <w:cols w:space="708"/>
          <w:docGrid w:linePitch="360"/>
        </w:sectPr>
      </w:pPr>
      <w:r w:rsidRPr="00C1406E">
        <w:rPr>
          <w:rFonts w:ascii="Times New Roman" w:eastAsia="Times New Roman" w:hAnsi="Times New Roman" w:cs="Times New Roman"/>
          <w:sz w:val="24"/>
          <w:szCs w:val="24"/>
          <w:lang w:bidi="ar-SA"/>
        </w:rPr>
        <w:t>Šaltinis: Lietuvos statistikos departamento Oficialiosios statistikos portalas</w:t>
      </w:r>
    </w:p>
    <w:p w14:paraId="5841EB4A" w14:textId="77777777" w:rsidR="00C1406E" w:rsidRPr="00C1406E" w:rsidRDefault="00C1406E" w:rsidP="00C1406E">
      <w:pPr>
        <w:pStyle w:val="Heading1"/>
        <w:jc w:val="center"/>
        <w:rPr>
          <w:rFonts w:asciiTheme="majorBidi" w:eastAsia="Times New Roman" w:hAnsiTheme="majorBidi"/>
          <w:color w:val="auto"/>
          <w:lang w:bidi="ar-SA"/>
        </w:rPr>
      </w:pPr>
      <w:r w:rsidRPr="00C1406E">
        <w:rPr>
          <w:rFonts w:asciiTheme="majorBidi" w:eastAsia="Times New Roman" w:hAnsiTheme="majorBidi"/>
          <w:color w:val="auto"/>
          <w:lang w:bidi="ar-SA"/>
        </w:rPr>
        <w:lastRenderedPageBreak/>
        <w:t>MOKYKLINIO AMŽIAUS VAIKŲ GYVENSENOS TYRIMAS</w:t>
      </w:r>
    </w:p>
    <w:p w14:paraId="73EC6B4B" w14:textId="77777777" w:rsidR="00C1406E" w:rsidRPr="00C1406E" w:rsidRDefault="00C1406E" w:rsidP="00C1406E">
      <w:pPr>
        <w:spacing w:after="0" w:line="276" w:lineRule="auto"/>
        <w:ind w:firstLine="1296"/>
        <w:jc w:val="both"/>
        <w:rPr>
          <w:rFonts w:ascii="Times New Roman" w:eastAsia="Times New Roman" w:hAnsi="Times New Roman" w:cs="Times New Roman"/>
          <w:sz w:val="24"/>
          <w:szCs w:val="20"/>
          <w:lang w:bidi="ar-SA"/>
        </w:rPr>
      </w:pPr>
    </w:p>
    <w:p w14:paraId="4FDD0E49" w14:textId="77777777" w:rsidR="00C1406E" w:rsidRPr="00C1406E" w:rsidRDefault="00C1406E" w:rsidP="00C1406E">
      <w:pPr>
        <w:spacing w:after="0" w:line="276" w:lineRule="auto"/>
        <w:ind w:firstLine="1296"/>
        <w:jc w:val="both"/>
        <w:rPr>
          <w:rFonts w:ascii="Times New Roman" w:eastAsia="Times New Roman" w:hAnsi="Times New Roman" w:cs="Times New Roman"/>
          <w:sz w:val="24"/>
          <w:szCs w:val="20"/>
          <w:lang w:bidi="ar-SA"/>
        </w:rPr>
      </w:pPr>
      <w:r w:rsidRPr="00C1406E">
        <w:rPr>
          <w:rFonts w:ascii="Times New Roman" w:eastAsia="Times New Roman" w:hAnsi="Times New Roman" w:cs="Times New Roman"/>
          <w:sz w:val="24"/>
          <w:szCs w:val="20"/>
          <w:lang w:bidi="ar-SA"/>
        </w:rPr>
        <w:t>2021 m. pabaigoje visose Lietuvos savivaldybėse jau antrą kartą vyko mokyklinio amžiaus vaikų gyvensenos tyrimas. Pirmasis toks tyrimas atliktas 2016 m.</w:t>
      </w:r>
    </w:p>
    <w:p w14:paraId="6E79F20A" w14:textId="77777777" w:rsidR="00C1406E" w:rsidRPr="00C1406E" w:rsidRDefault="00C1406E" w:rsidP="00C1406E">
      <w:pPr>
        <w:spacing w:after="0" w:line="276" w:lineRule="auto"/>
        <w:ind w:firstLine="1296"/>
        <w:jc w:val="both"/>
        <w:rPr>
          <w:rFonts w:ascii="Times New Roman" w:eastAsia="Times New Roman" w:hAnsi="Times New Roman" w:cs="Times New Roman"/>
          <w:sz w:val="24"/>
          <w:szCs w:val="20"/>
          <w:lang w:bidi="ar-SA"/>
        </w:rPr>
      </w:pPr>
      <w:r w:rsidRPr="00C1406E">
        <w:rPr>
          <w:rFonts w:ascii="Times New Roman" w:eastAsia="Times New Roman" w:hAnsi="Times New Roman" w:cs="Times New Roman"/>
          <w:sz w:val="24"/>
          <w:szCs w:val="20"/>
          <w:lang w:bidi="ar-SA"/>
        </w:rPr>
        <w:t>Mokinių gyvensenos tyrimai yra svarbus informacijos šaltinis, leidžiantis ugdymo įstaigų atstovams, švietimo ir sveikatos srityse dirbantiems specialistams, politikams tiksliau identifikuoti mokinių sveikatos problemas, gyvensenos ypatybes, elgseną, nustatyti įvairius su sveikata susijusius ypatumus, stebėti tendencijas, efektyviau numatyti sveikatos politikos prioritetus ir planuoti tikslines atsako priemones.</w:t>
      </w:r>
    </w:p>
    <w:p w14:paraId="57475C92" w14:textId="77777777" w:rsidR="00C1406E" w:rsidRPr="00C1406E" w:rsidRDefault="00C1406E" w:rsidP="00C1406E">
      <w:pPr>
        <w:spacing w:after="0" w:line="276" w:lineRule="auto"/>
        <w:ind w:firstLine="1296"/>
        <w:jc w:val="both"/>
        <w:rPr>
          <w:rFonts w:ascii="Times New Roman" w:eastAsia="Times New Roman" w:hAnsi="Times New Roman" w:cs="Times New Roman"/>
          <w:sz w:val="24"/>
          <w:szCs w:val="20"/>
          <w:lang w:bidi="ar-SA"/>
        </w:rPr>
      </w:pPr>
      <w:r w:rsidRPr="00C1406E">
        <w:rPr>
          <w:rFonts w:ascii="Times New Roman" w:eastAsia="Times New Roman" w:hAnsi="Times New Roman" w:cs="Times New Roman"/>
          <w:sz w:val="24"/>
          <w:szCs w:val="20"/>
          <w:lang w:bidi="ar-SA"/>
        </w:rPr>
        <w:t>2021 m. Ignalinos rajone iš viso buvo apklausta 140 7-9-tos klasės mokinių. Tyrimo rezultatai atskleidė, kad per pastaruosius 4 metus Ignalinos rajone mokinių, aktyviai leidžiančių laisvalaikį, padaugėjo (nuo 8,8 proc. iki 15,1 proc.) (29 pav.). Sumažėjo patyčias patiriančių berniukų (nuo 51proc. iki 39,7 proc.), o mergaičių didėjo (nuo 35,1 proc. iki 35,9 proc.), taip pat besityčiojančių mokinių skaičius: berniukų sumažėjo 21,8 proc, mergaičių - 4 proc.</w:t>
      </w:r>
    </w:p>
    <w:p w14:paraId="67B73F74" w14:textId="77777777" w:rsidR="00C1406E" w:rsidRPr="00C1406E" w:rsidRDefault="00C1406E" w:rsidP="00C1406E">
      <w:pPr>
        <w:spacing w:after="0" w:line="276" w:lineRule="auto"/>
        <w:ind w:firstLine="1296"/>
        <w:jc w:val="both"/>
        <w:rPr>
          <w:rFonts w:ascii="Times New Roman" w:eastAsia="Times New Roman" w:hAnsi="Times New Roman" w:cs="Times New Roman"/>
          <w:sz w:val="24"/>
          <w:szCs w:val="20"/>
          <w:lang w:bidi="ar-SA"/>
        </w:rPr>
      </w:pPr>
      <w:r w:rsidRPr="00C1406E">
        <w:rPr>
          <w:rFonts w:ascii="Times New Roman" w:eastAsia="Times New Roman" w:hAnsi="Times New Roman" w:cs="Times New Roman"/>
          <w:sz w:val="24"/>
          <w:szCs w:val="20"/>
          <w:lang w:bidi="ar-SA"/>
        </w:rPr>
        <w:t>Didėjo elektronines cigaretes ir tabako gaminius per pastarąjį mėnesį vartojusių mokinių dalis.</w:t>
      </w:r>
    </w:p>
    <w:p w14:paraId="7C0A2CFD" w14:textId="77777777" w:rsidR="00C1406E" w:rsidRDefault="00C1406E" w:rsidP="00C1406E">
      <w:pPr>
        <w:spacing w:after="0" w:line="276" w:lineRule="auto"/>
        <w:ind w:firstLine="1296"/>
        <w:jc w:val="both"/>
        <w:rPr>
          <w:rFonts w:ascii="Times New Roman" w:eastAsia="Times New Roman" w:hAnsi="Times New Roman" w:cs="Times New Roman"/>
          <w:sz w:val="24"/>
          <w:szCs w:val="20"/>
          <w:lang w:bidi="ar-SA"/>
        </w:rPr>
      </w:pPr>
      <w:r w:rsidRPr="00C1406E">
        <w:rPr>
          <w:rFonts w:ascii="Times New Roman" w:eastAsia="Times New Roman" w:hAnsi="Times New Roman" w:cs="Times New Roman"/>
          <w:sz w:val="24"/>
          <w:szCs w:val="20"/>
          <w:lang w:bidi="ar-SA"/>
        </w:rPr>
        <w:t>Mokinių dalis, kuri jaučiasi pakankamai arba labai laimingi, tiek Lietuvos mastu, tiek Ignalinos rajono savivaldybės mastu krito žemyn. Lietuvos mergaičių laimingumas nukrito 15,6 proc., o Ignalinos rajono mergaičių – net 23 proc. Prie tokių tendencijų galbūt prisidėjo ir tai, jog šis tyrimas buvo atliekamas COVID-19 pandemijos metu, kai netrūko pokyčių ir emocinių iššūkių, o jaunuoliams taip pat būdinga ir didesnė rizikinga elgsena, tačiau į minėtus aspektus itin svarbu atkreipti dėmesį</w:t>
      </w:r>
      <w:r>
        <w:rPr>
          <w:rFonts w:ascii="Times New Roman" w:eastAsia="Times New Roman" w:hAnsi="Times New Roman" w:cs="Times New Roman"/>
          <w:sz w:val="24"/>
          <w:szCs w:val="20"/>
          <w:lang w:bidi="ar-SA"/>
        </w:rPr>
        <w:t xml:space="preserve"> </w:t>
      </w:r>
      <w:r w:rsidRPr="00C1406E">
        <w:rPr>
          <w:rFonts w:ascii="Times New Roman" w:eastAsia="Times New Roman" w:hAnsi="Times New Roman" w:cs="Times New Roman"/>
          <w:sz w:val="24"/>
          <w:szCs w:val="20"/>
          <w:lang w:bidi="ar-SA"/>
        </w:rPr>
        <w:t>planuojant prevencines priemones, ugdant mokinių sveikatos įgūdžius.</w:t>
      </w:r>
    </w:p>
    <w:p w14:paraId="2D6CDCAC" w14:textId="77777777" w:rsidR="00C1406E" w:rsidRPr="00C1406E" w:rsidRDefault="00C1406E" w:rsidP="00C1406E">
      <w:pPr>
        <w:spacing w:after="0" w:line="276" w:lineRule="auto"/>
        <w:ind w:firstLine="1296"/>
        <w:jc w:val="center"/>
        <w:rPr>
          <w:rFonts w:ascii="Times New Roman" w:eastAsia="Times New Roman" w:hAnsi="Times New Roman" w:cs="Times New Roman"/>
          <w:sz w:val="24"/>
          <w:szCs w:val="20"/>
          <w:lang w:bidi="ar-SA"/>
        </w:rPr>
      </w:pPr>
      <w:r>
        <w:rPr>
          <w:rFonts w:ascii="Times New Roman" w:eastAsia="Times New Roman" w:hAnsi="Times New Roman" w:cs="Times New Roman"/>
          <w:noProof/>
          <w:sz w:val="24"/>
          <w:szCs w:val="20"/>
          <w:lang w:eastAsia="lt-LT" w:bidi="ar-SA"/>
        </w:rPr>
        <w:drawing>
          <wp:anchor distT="0" distB="0" distL="114300" distR="114300" simplePos="0" relativeHeight="251688960" behindDoc="0" locked="0" layoutInCell="1" allowOverlap="1" wp14:anchorId="6A4CF239" wp14:editId="24F570F1">
            <wp:simplePos x="0" y="0"/>
            <wp:positionH relativeFrom="column">
              <wp:posOffset>2037715</wp:posOffset>
            </wp:positionH>
            <wp:positionV relativeFrom="paragraph">
              <wp:posOffset>-1905</wp:posOffset>
            </wp:positionV>
            <wp:extent cx="3078480" cy="1828800"/>
            <wp:effectExtent l="0" t="0" r="7620" b="0"/>
            <wp:wrapTopAndBottom/>
            <wp:docPr id="31" name="Paveikslėlis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78480" cy="1828800"/>
                    </a:xfrm>
                    <a:prstGeom prst="rect">
                      <a:avLst/>
                    </a:prstGeom>
                    <a:noFill/>
                  </pic:spPr>
                </pic:pic>
              </a:graphicData>
            </a:graphic>
          </wp:anchor>
        </w:drawing>
      </w:r>
    </w:p>
    <w:p w14:paraId="445A8894" w14:textId="77777777" w:rsidR="00C1406E" w:rsidRPr="00C1406E" w:rsidRDefault="00C1406E" w:rsidP="00C1406E">
      <w:pPr>
        <w:spacing w:after="0"/>
        <w:jc w:val="center"/>
        <w:rPr>
          <w:rFonts w:ascii="Times New Roman" w:eastAsia="Times New Roman" w:hAnsi="Times New Roman" w:cs="Times New Roman"/>
          <w:b/>
          <w:sz w:val="24"/>
          <w:szCs w:val="24"/>
          <w:lang w:bidi="ar-SA"/>
        </w:rPr>
      </w:pPr>
      <w:r w:rsidRPr="00C1406E">
        <w:rPr>
          <w:rFonts w:ascii="Times New Roman" w:eastAsia="Times New Roman" w:hAnsi="Times New Roman" w:cs="Times New Roman"/>
          <w:b/>
          <w:sz w:val="24"/>
          <w:szCs w:val="24"/>
          <w:lang w:bidi="ar-SA"/>
        </w:rPr>
        <w:t>29 pav. Mokinių dalis (proc.), kurie jaučiasi pakankamai arba labai laimingi Lietuvoje 2021 m.</w:t>
      </w:r>
    </w:p>
    <w:p w14:paraId="6036644A" w14:textId="77777777" w:rsidR="00C1406E" w:rsidRPr="00C1406E" w:rsidRDefault="00C1406E" w:rsidP="00C1406E">
      <w:pPr>
        <w:spacing w:after="0"/>
        <w:jc w:val="center"/>
        <w:rPr>
          <w:rFonts w:ascii="Times New Roman" w:eastAsia="Times New Roman" w:hAnsi="Times New Roman" w:cs="Times New Roman"/>
          <w:sz w:val="24"/>
          <w:szCs w:val="24"/>
          <w:lang w:bidi="ar-SA"/>
        </w:rPr>
      </w:pPr>
      <w:r w:rsidRPr="00C1406E">
        <w:rPr>
          <w:rFonts w:ascii="Times New Roman" w:eastAsia="Times New Roman" w:hAnsi="Times New Roman" w:cs="Times New Roman"/>
          <w:sz w:val="24"/>
          <w:szCs w:val="24"/>
          <w:lang w:bidi="ar-SA"/>
        </w:rPr>
        <w:t>Šaltinis: Visuomenės sveikatos stebėsenos informacinė sistema sveikstat.hi.lt</w:t>
      </w:r>
    </w:p>
    <w:p w14:paraId="21B25283" w14:textId="77777777" w:rsidR="00EA667F" w:rsidRDefault="00EA667F" w:rsidP="00C1406E">
      <w:pPr>
        <w:spacing w:after="0"/>
        <w:jc w:val="center"/>
        <w:rPr>
          <w:rFonts w:ascii="Times New Roman" w:eastAsia="Times New Roman" w:hAnsi="Times New Roman" w:cs="Times New Roman"/>
          <w:sz w:val="24"/>
          <w:szCs w:val="24"/>
          <w:lang w:bidi="ar-SA"/>
        </w:rPr>
        <w:sectPr w:rsidR="00EA667F" w:rsidSect="00AA3E79">
          <w:pgSz w:w="12240" w:h="15840"/>
          <w:pgMar w:top="1701" w:right="567" w:bottom="1134" w:left="1701" w:header="708" w:footer="708" w:gutter="0"/>
          <w:cols w:space="708"/>
          <w:docGrid w:linePitch="360"/>
        </w:sectPr>
      </w:pPr>
    </w:p>
    <w:p w14:paraId="51142715" w14:textId="77777777" w:rsidR="00EA667F" w:rsidRPr="00EA667F" w:rsidRDefault="00EA667F" w:rsidP="00EA667F">
      <w:pPr>
        <w:pStyle w:val="Heading1"/>
        <w:jc w:val="center"/>
        <w:rPr>
          <w:rFonts w:asciiTheme="majorBidi" w:eastAsia="Times New Roman" w:hAnsiTheme="majorBidi"/>
          <w:color w:val="auto"/>
          <w:lang w:bidi="ar-SA"/>
        </w:rPr>
      </w:pPr>
      <w:r w:rsidRPr="00EA667F">
        <w:rPr>
          <w:rFonts w:asciiTheme="majorBidi" w:eastAsia="Times New Roman" w:hAnsiTheme="majorBidi"/>
          <w:color w:val="auto"/>
          <w:lang w:bidi="ar-SA"/>
        </w:rPr>
        <w:lastRenderedPageBreak/>
        <w:t>IŠVADOS</w:t>
      </w:r>
    </w:p>
    <w:p w14:paraId="0D2C3303" w14:textId="77777777" w:rsidR="00EA667F" w:rsidRPr="00EA667F" w:rsidRDefault="00EA667F" w:rsidP="00EA667F">
      <w:pPr>
        <w:spacing w:after="0"/>
        <w:jc w:val="both"/>
        <w:rPr>
          <w:rFonts w:ascii="Times New Roman" w:eastAsia="Times New Roman" w:hAnsi="Times New Roman" w:cs="Times New Roman"/>
          <w:sz w:val="24"/>
          <w:szCs w:val="20"/>
          <w:lang w:bidi="ar-SA"/>
        </w:rPr>
      </w:pPr>
    </w:p>
    <w:p w14:paraId="73ADC085" w14:textId="77777777" w:rsidR="00EA667F" w:rsidRPr="00EA667F" w:rsidRDefault="00EA667F" w:rsidP="00EA667F">
      <w:pPr>
        <w:spacing w:after="0" w:line="276" w:lineRule="auto"/>
        <w:ind w:firstLine="1296"/>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 xml:space="preserve">Kaip ir kiekvienais metais lieka didelis mirtingumas nuo kraujotakos sistemos ligų. Nors, palyginus su praeitų metų duomenimis, 2021 m. mažiau mirė nei 2020 m., tačiau tas skaičius dar lieka labai didelis. Taip pat labai didelis mirusiųjų nuo onkologinių ligų gyventojų skaičius. Ir 2021 m. daugiau mirė nei 2020 m. Savižudybių skaičius yra mažesnis, tačiau tas skaičius taip pat yra dar palyginus didelis. Ir tai kelia nerimą. </w:t>
      </w:r>
    </w:p>
    <w:p w14:paraId="6BBFA4A0" w14:textId="77777777" w:rsidR="00EA667F" w:rsidRPr="00EA667F" w:rsidRDefault="00EA667F" w:rsidP="00EA667F">
      <w:pPr>
        <w:spacing w:after="0" w:line="276" w:lineRule="auto"/>
        <w:ind w:firstLine="1296"/>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 xml:space="preserve">Gerai tai, kad 2021 m. Ignalinos rajono gyventojų buvo daugiau nei 2020 m. Pailgėjo vidutinė gyvenimo trukmė. Tačiau, kaip ir kiekvienais metais daugiau gyventojų miršta nei gimsta ir todėl natūralus gyventojų prieaugis yra neigiamas. </w:t>
      </w:r>
    </w:p>
    <w:p w14:paraId="321B8723" w14:textId="77777777" w:rsidR="00EA667F" w:rsidRDefault="00EA667F" w:rsidP="00EA667F">
      <w:pPr>
        <w:spacing w:after="0" w:line="276" w:lineRule="auto"/>
        <w:ind w:firstLine="1296"/>
        <w:jc w:val="both"/>
        <w:rPr>
          <w:rFonts w:ascii="Times New Roman" w:eastAsia="Times New Roman" w:hAnsi="Times New Roman" w:cs="Times New Roman"/>
          <w:sz w:val="24"/>
          <w:szCs w:val="20"/>
          <w:lang w:bidi="ar-SA"/>
        </w:rPr>
        <w:sectPr w:rsidR="00EA667F" w:rsidSect="00AA3E79">
          <w:pgSz w:w="12240" w:h="15840"/>
          <w:pgMar w:top="1701" w:right="567" w:bottom="1134" w:left="1701" w:header="708" w:footer="708" w:gutter="0"/>
          <w:cols w:space="708"/>
          <w:docGrid w:linePitch="360"/>
        </w:sectPr>
      </w:pPr>
      <w:r w:rsidRPr="00EA667F">
        <w:rPr>
          <w:rFonts w:ascii="Times New Roman" w:eastAsia="Times New Roman" w:hAnsi="Times New Roman" w:cs="Times New Roman"/>
          <w:sz w:val="24"/>
          <w:szCs w:val="20"/>
          <w:lang w:bidi="ar-SA"/>
        </w:rPr>
        <w:t>Išanalizavus vaikų sveikatos rodiklius daroma išvada, kad pirmoje vietoje yra regėjimo sutrikimai, nes daugiau laiko vaikai praleidžia prie televizoriaus, kompiuterių. Tai įtakoja ir laikysenos sutrikimų skaičiaus padidėjimą. Galimai blogai pritaikyti baldai mokykloje, darželyje ir namuose.</w:t>
      </w:r>
    </w:p>
    <w:p w14:paraId="651C0AAD" w14:textId="77777777" w:rsidR="00EA667F" w:rsidRPr="00EA667F" w:rsidRDefault="00EA667F" w:rsidP="00EA667F">
      <w:pPr>
        <w:pStyle w:val="Heading1"/>
        <w:jc w:val="center"/>
        <w:rPr>
          <w:rFonts w:asciiTheme="majorBidi" w:eastAsia="Times New Roman" w:hAnsiTheme="majorBidi"/>
          <w:color w:val="auto"/>
          <w:lang w:bidi="ar-SA"/>
        </w:rPr>
      </w:pPr>
      <w:r w:rsidRPr="00EA667F">
        <w:rPr>
          <w:rFonts w:asciiTheme="majorBidi" w:eastAsia="Times New Roman" w:hAnsiTheme="majorBidi"/>
          <w:color w:val="auto"/>
          <w:lang w:bidi="ar-SA"/>
        </w:rPr>
        <w:lastRenderedPageBreak/>
        <w:t>REKOMENDACIJOS</w:t>
      </w:r>
    </w:p>
    <w:p w14:paraId="7FD27B31" w14:textId="77777777" w:rsidR="00EA667F" w:rsidRPr="00EA667F" w:rsidRDefault="00EA667F" w:rsidP="00EA667F">
      <w:pPr>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Politikos formuotojams:</w:t>
      </w:r>
    </w:p>
    <w:p w14:paraId="48CCF9AA" w14:textId="77777777" w:rsidR="00EA667F" w:rsidRPr="00EA667F" w:rsidRDefault="00EA667F" w:rsidP="00EA667F">
      <w:pPr>
        <w:numPr>
          <w:ilvl w:val="0"/>
          <w:numId w:val="6"/>
        </w:numPr>
        <w:spacing w:line="360" w:lineRule="auto"/>
        <w:contextualSpacing/>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Siekiant kurti saugesnę socialinę aplinką, mažinti sveikatos netolygumus ir socialinę atskirtį, siūloma skatinti glaudesnį sveikatos priežiūros, socialinės apsaugos ir kitų sistemų bendradarbiavimą politiniu lygmeniu. Didinti žmonių užimtumą kuriant naujas darbo vietas.</w:t>
      </w:r>
    </w:p>
    <w:p w14:paraId="7A92DA20" w14:textId="77777777" w:rsidR="00EA667F" w:rsidRPr="00EA667F" w:rsidRDefault="00EA667F" w:rsidP="00EA667F">
      <w:pPr>
        <w:numPr>
          <w:ilvl w:val="0"/>
          <w:numId w:val="6"/>
        </w:numPr>
        <w:spacing w:line="360" w:lineRule="auto"/>
        <w:contextualSpacing/>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Formuojant savivaldybės strategiją, būtina iškelti sveikatos stiprinimą kaip prioritetą ir atsižvelgti į galimybę įtraukti sveikatos raštingumą į visas veiklos sritis bei politines kryptis.</w:t>
      </w:r>
    </w:p>
    <w:p w14:paraId="6EC708FD" w14:textId="77777777" w:rsidR="00EA667F" w:rsidRPr="00EA667F" w:rsidRDefault="00EA667F" w:rsidP="00EA667F">
      <w:pPr>
        <w:numPr>
          <w:ilvl w:val="0"/>
          <w:numId w:val="6"/>
        </w:numPr>
        <w:spacing w:line="360" w:lineRule="auto"/>
        <w:contextualSpacing/>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Inicijuoti psichikos sveikatos gerinimo, fizinio aktyvumo ir sveikos mitybos skatinimo priemonių įgyvendinimą.</w:t>
      </w:r>
    </w:p>
    <w:p w14:paraId="64B0CC6A" w14:textId="77777777" w:rsidR="00EA667F" w:rsidRPr="00EA667F" w:rsidRDefault="00EA667F" w:rsidP="00EA667F">
      <w:pPr>
        <w:numPr>
          <w:ilvl w:val="0"/>
          <w:numId w:val="6"/>
        </w:numPr>
        <w:spacing w:line="360" w:lineRule="auto"/>
        <w:contextualSpacing/>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Siekiant sumažinti išvengiamų hospitalizacijų dėl diabeto ir jo komplikacijų skaičių, rekomenduojama gerinti ambulatorines sveikatos priežiūros paslaugas bei didinti jų prieinamumą.</w:t>
      </w:r>
    </w:p>
    <w:p w14:paraId="6D9EFE1C" w14:textId="77777777" w:rsidR="00EA667F" w:rsidRPr="00EA667F" w:rsidRDefault="00EA667F" w:rsidP="00EA667F">
      <w:pPr>
        <w:numPr>
          <w:ilvl w:val="0"/>
          <w:numId w:val="6"/>
        </w:numPr>
        <w:spacing w:line="360" w:lineRule="auto"/>
        <w:contextualSpacing/>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Didinti projektų, kurie leistų tiesiogiai ir netiesiogiai pagerinti Ignalinos rajono gyventojų sveikatą, finansavimą.</w:t>
      </w:r>
    </w:p>
    <w:p w14:paraId="07875ED4" w14:textId="77777777" w:rsidR="00EA667F" w:rsidRPr="00EA667F" w:rsidRDefault="00EA667F" w:rsidP="00EA667F">
      <w:pPr>
        <w:numPr>
          <w:ilvl w:val="0"/>
          <w:numId w:val="6"/>
        </w:numPr>
        <w:spacing w:line="360" w:lineRule="auto"/>
        <w:contextualSpacing/>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Plėtoti fiziniam aktyvumui palankią infrastruktūrą (dviračių takų plėtra, laisvalaikio ir sveikatingumo zonų įrengimas, vandens telkinių saugumas).</w:t>
      </w:r>
    </w:p>
    <w:p w14:paraId="6F4D98CB" w14:textId="77777777" w:rsidR="00EA667F" w:rsidRPr="00EA667F" w:rsidRDefault="00EA667F" w:rsidP="00EA667F">
      <w:pPr>
        <w:numPr>
          <w:ilvl w:val="0"/>
          <w:numId w:val="6"/>
        </w:numPr>
        <w:spacing w:line="360" w:lineRule="auto"/>
        <w:contextualSpacing/>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Kelti darbuotojų kvalifikaciją, ugdyti gebėjimus sveikatos stiprinimo, ligų prevencijos ir sveikatos netolygumų mažinimo klausimais.</w:t>
      </w:r>
    </w:p>
    <w:p w14:paraId="0EEBA347" w14:textId="77777777" w:rsidR="00EA667F" w:rsidRPr="00EA667F" w:rsidRDefault="00EA667F" w:rsidP="00EA667F">
      <w:pPr>
        <w:numPr>
          <w:ilvl w:val="0"/>
          <w:numId w:val="6"/>
        </w:numPr>
        <w:spacing w:line="360" w:lineRule="auto"/>
        <w:contextualSpacing/>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Siekiant mažinti mirtingumą nuo alkoholio sąlygotų priežasčių: šviesti visuomenę apie alkoholio žalą, organizuoti paskaitas tikslinėms grupėms kaimo bendruomenėse; didinti priklausomybių konsultanto, psichologo paslaugų prieinamumą, teikti rekomendacijas nuo alkoholio priklausomiems asmenims ir jų artimiesiems, skirti didelį dėmesį prevencijai ugdymo įstaigoje besimokantiems mokiniams; gyventojams aktyviai dalyvauti prevencinėse sveikatos gerinimo programose, naudoti profesionalia pagalba Ignalinos rajono savivaldybėje, teikiama asmenims, norintiems atsisakyti žalingų įpročių.</w:t>
      </w:r>
    </w:p>
    <w:p w14:paraId="00E39444" w14:textId="77777777" w:rsidR="00EA667F" w:rsidRPr="00EA667F" w:rsidRDefault="00EA667F" w:rsidP="00EA667F">
      <w:pPr>
        <w:spacing w:line="360" w:lineRule="auto"/>
        <w:ind w:left="360"/>
        <w:jc w:val="both"/>
        <w:rPr>
          <w:rFonts w:ascii="Times New Roman" w:eastAsia="Times New Roman" w:hAnsi="Times New Roman" w:cs="Times New Roman"/>
          <w:sz w:val="24"/>
          <w:szCs w:val="20"/>
          <w:lang w:bidi="ar-SA"/>
        </w:rPr>
      </w:pPr>
      <w:r w:rsidRPr="00EA667F">
        <w:rPr>
          <w:rFonts w:ascii="Times New Roman" w:eastAsia="Times New Roman" w:hAnsi="Times New Roman" w:cs="Times New Roman"/>
          <w:sz w:val="24"/>
          <w:szCs w:val="20"/>
          <w:lang w:bidi="ar-SA"/>
        </w:rPr>
        <w:t>Specialistams:</w:t>
      </w:r>
    </w:p>
    <w:tbl>
      <w:tblPr>
        <w:tblStyle w:val="Lentelstinklelis1"/>
        <w:tblW w:w="0" w:type="auto"/>
        <w:tblLook w:val="04A0" w:firstRow="1" w:lastRow="0" w:firstColumn="1" w:lastColumn="0" w:noHBand="0" w:noVBand="1"/>
      </w:tblPr>
      <w:tblGrid>
        <w:gridCol w:w="2972"/>
        <w:gridCol w:w="3446"/>
        <w:gridCol w:w="3210"/>
      </w:tblGrid>
      <w:tr w:rsidR="00EA667F" w:rsidRPr="00EA667F" w14:paraId="5F7451D6" w14:textId="77777777" w:rsidTr="000F7F56">
        <w:tc>
          <w:tcPr>
            <w:tcW w:w="2972" w:type="dxa"/>
          </w:tcPr>
          <w:p w14:paraId="35BBB465" w14:textId="77777777" w:rsidR="00EA667F" w:rsidRPr="00EA667F" w:rsidRDefault="00EA667F" w:rsidP="00EA667F">
            <w:pPr>
              <w:jc w:val="center"/>
              <w:rPr>
                <w:rFonts w:ascii="Times New Roman" w:hAnsi="Times New Roman" w:cs="Times New Roman"/>
                <w:b/>
                <w:sz w:val="24"/>
                <w:szCs w:val="20"/>
              </w:rPr>
            </w:pPr>
            <w:r w:rsidRPr="00EA667F">
              <w:rPr>
                <w:rFonts w:ascii="Times New Roman" w:hAnsi="Times New Roman" w:cs="Times New Roman"/>
                <w:b/>
                <w:sz w:val="24"/>
                <w:szCs w:val="20"/>
              </w:rPr>
              <w:t>Tikslas</w:t>
            </w:r>
          </w:p>
        </w:tc>
        <w:tc>
          <w:tcPr>
            <w:tcW w:w="3446" w:type="dxa"/>
          </w:tcPr>
          <w:p w14:paraId="7D04494D" w14:textId="77777777" w:rsidR="00EA667F" w:rsidRPr="00EA667F" w:rsidRDefault="00EA667F" w:rsidP="00EA667F">
            <w:pPr>
              <w:jc w:val="center"/>
              <w:rPr>
                <w:rFonts w:ascii="Times New Roman" w:hAnsi="Times New Roman" w:cs="Times New Roman"/>
                <w:b/>
                <w:sz w:val="24"/>
                <w:szCs w:val="20"/>
              </w:rPr>
            </w:pPr>
            <w:r w:rsidRPr="00EA667F">
              <w:rPr>
                <w:rFonts w:ascii="Times New Roman" w:hAnsi="Times New Roman" w:cs="Times New Roman"/>
                <w:b/>
                <w:sz w:val="24"/>
                <w:szCs w:val="20"/>
              </w:rPr>
              <w:t>Tikslinė grupė</w:t>
            </w:r>
          </w:p>
        </w:tc>
        <w:tc>
          <w:tcPr>
            <w:tcW w:w="3210" w:type="dxa"/>
          </w:tcPr>
          <w:p w14:paraId="287D06A3" w14:textId="77777777" w:rsidR="00EA667F" w:rsidRPr="00EA667F" w:rsidRDefault="00EA667F" w:rsidP="00EA667F">
            <w:pPr>
              <w:jc w:val="center"/>
              <w:rPr>
                <w:rFonts w:ascii="Times New Roman" w:hAnsi="Times New Roman" w:cs="Times New Roman"/>
                <w:b/>
                <w:sz w:val="24"/>
                <w:szCs w:val="20"/>
              </w:rPr>
            </w:pPr>
            <w:r w:rsidRPr="00EA667F">
              <w:rPr>
                <w:rFonts w:ascii="Times New Roman" w:hAnsi="Times New Roman" w:cs="Times New Roman"/>
                <w:b/>
                <w:sz w:val="24"/>
                <w:szCs w:val="20"/>
              </w:rPr>
              <w:t>Pasiūlymai</w:t>
            </w:r>
          </w:p>
        </w:tc>
      </w:tr>
      <w:tr w:rsidR="00EA667F" w:rsidRPr="00EA667F" w14:paraId="7852CEF5" w14:textId="77777777" w:rsidTr="000F7F56">
        <w:tc>
          <w:tcPr>
            <w:tcW w:w="2972" w:type="dxa"/>
          </w:tcPr>
          <w:p w14:paraId="0C74688B" w14:textId="77777777" w:rsidR="00EA667F" w:rsidRPr="00EA667F" w:rsidRDefault="00EA667F" w:rsidP="00EA667F">
            <w:pPr>
              <w:rPr>
                <w:rFonts w:ascii="Times New Roman" w:hAnsi="Times New Roman" w:cs="Times New Roman"/>
                <w:sz w:val="24"/>
                <w:szCs w:val="20"/>
              </w:rPr>
            </w:pPr>
            <w:r w:rsidRPr="00EA667F">
              <w:rPr>
                <w:rFonts w:ascii="Times New Roman" w:hAnsi="Times New Roman" w:cs="Times New Roman"/>
                <w:sz w:val="24"/>
                <w:szCs w:val="20"/>
              </w:rPr>
              <w:t>Mažinti sergamumą ir mirtingumą nuo širdies kraujagyslių ligų</w:t>
            </w:r>
          </w:p>
        </w:tc>
        <w:tc>
          <w:tcPr>
            <w:tcW w:w="3446" w:type="dxa"/>
          </w:tcPr>
          <w:p w14:paraId="68DB6241"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Ypatingas dėmesys skiriamas vyresniems nei 45 m. amžiaus asmenims.</w:t>
            </w:r>
          </w:p>
          <w:p w14:paraId="43553593"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Nuolat vykdoma prevencinė veikla visose amžiaus grupėse</w:t>
            </w:r>
          </w:p>
        </w:tc>
        <w:tc>
          <w:tcPr>
            <w:tcW w:w="3210" w:type="dxa"/>
          </w:tcPr>
          <w:p w14:paraId="36F519B3"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Organizuoti išeminės širdies ligos, diabeto, galvos smegenų  insulto  prevenciją</w:t>
            </w:r>
          </w:p>
          <w:p w14:paraId="73E7C4F0"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Kontroliuoti padidėjusį arterinį kraujospūdį</w:t>
            </w:r>
          </w:p>
          <w:p w14:paraId="1D7B0E05"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lastRenderedPageBreak/>
              <w:t>• Mažinti gyventojų antsvorio, nutukimo paplitimą</w:t>
            </w:r>
          </w:p>
          <w:p w14:paraId="14D59FC6"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Mažinti gyventojų rūkymą</w:t>
            </w:r>
          </w:p>
          <w:p w14:paraId="625F2D1E"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Mokyti visuomenę sveikos  gyvensenos</w:t>
            </w:r>
          </w:p>
        </w:tc>
      </w:tr>
      <w:tr w:rsidR="00EA667F" w:rsidRPr="00EA667F" w14:paraId="111DAFF2" w14:textId="77777777" w:rsidTr="000F7F56">
        <w:tc>
          <w:tcPr>
            <w:tcW w:w="2972" w:type="dxa"/>
          </w:tcPr>
          <w:p w14:paraId="1BDA7EE6"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lastRenderedPageBreak/>
              <w:t>Mažinti gyventojų sergamumą ir mirtingumą nuo onkologinių ligų</w:t>
            </w:r>
          </w:p>
        </w:tc>
        <w:tc>
          <w:tcPr>
            <w:tcW w:w="3446" w:type="dxa"/>
          </w:tcPr>
          <w:p w14:paraId="2842F4A1"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Dėmesys skiriamas visiems gyventojams</w:t>
            </w:r>
          </w:p>
        </w:tc>
        <w:tc>
          <w:tcPr>
            <w:tcW w:w="3210" w:type="dxa"/>
          </w:tcPr>
          <w:p w14:paraId="2BAF8B5F"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Organizuoti prevencines sveikatinimo akcijas</w:t>
            </w:r>
          </w:p>
          <w:p w14:paraId="08828EE9"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Teikti informaciją visuomenei apie rūkymo, alkoholio žalą, taisyklingą mitybą, kenksmingus profesinius veiksnius</w:t>
            </w:r>
          </w:p>
          <w:p w14:paraId="13B13A7E"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Teikti informaciją apie vykdomas sveikatos priežiūros įstaigų prevencines priemones ir jų reikšmę (krūties vėžio, prostatos ir kt.)</w:t>
            </w:r>
          </w:p>
        </w:tc>
      </w:tr>
      <w:tr w:rsidR="00EA667F" w:rsidRPr="00EA667F" w14:paraId="10B630C1" w14:textId="77777777" w:rsidTr="000F7F56">
        <w:tc>
          <w:tcPr>
            <w:tcW w:w="2972" w:type="dxa"/>
          </w:tcPr>
          <w:p w14:paraId="3AF384EC"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Mažinti savižudybių skaičių</w:t>
            </w:r>
          </w:p>
        </w:tc>
        <w:tc>
          <w:tcPr>
            <w:tcW w:w="3446" w:type="dxa"/>
          </w:tcPr>
          <w:p w14:paraId="2B3F1971"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Ypatingai didelis dėmesys jaunimui</w:t>
            </w:r>
          </w:p>
        </w:tc>
        <w:tc>
          <w:tcPr>
            <w:tcW w:w="3210" w:type="dxa"/>
          </w:tcPr>
          <w:p w14:paraId="2EBFD75F"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Organizuoti smurto, prievartos ir žalingų įpročių profilaktiką</w:t>
            </w:r>
          </w:p>
        </w:tc>
      </w:tr>
      <w:tr w:rsidR="00EA667F" w:rsidRPr="00EA667F" w14:paraId="443FA613" w14:textId="77777777" w:rsidTr="000F7F56">
        <w:tc>
          <w:tcPr>
            <w:tcW w:w="2972" w:type="dxa"/>
          </w:tcPr>
          <w:p w14:paraId="38791C67"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Stabilizuoti sergamumą tuberkulioze</w:t>
            </w:r>
          </w:p>
        </w:tc>
        <w:tc>
          <w:tcPr>
            <w:tcW w:w="3446" w:type="dxa"/>
          </w:tcPr>
          <w:p w14:paraId="19436F6A"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Dėmesys skiriamas visiems gyventojams</w:t>
            </w:r>
          </w:p>
        </w:tc>
        <w:tc>
          <w:tcPr>
            <w:tcW w:w="3210" w:type="dxa"/>
          </w:tcPr>
          <w:p w14:paraId="4B1600BC"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Organizuoti efektyvią tuberkuliozės pirminę profilaktiką</w:t>
            </w:r>
          </w:p>
          <w:p w14:paraId="26271439"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Konsultuoti asmenis, kurių šeimos nariai serga tuberkulioze</w:t>
            </w:r>
          </w:p>
        </w:tc>
      </w:tr>
      <w:tr w:rsidR="00EA667F" w:rsidRPr="00EA667F" w14:paraId="7F94E58B" w14:textId="77777777" w:rsidTr="000F7F56">
        <w:tc>
          <w:tcPr>
            <w:tcW w:w="2972" w:type="dxa"/>
          </w:tcPr>
          <w:p w14:paraId="58D2F8CC"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Mažinti tabako, alkoholio ir narkotikų</w:t>
            </w:r>
          </w:p>
        </w:tc>
        <w:tc>
          <w:tcPr>
            <w:tcW w:w="3446" w:type="dxa"/>
          </w:tcPr>
          <w:p w14:paraId="309F9868"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Dėmesys skiriamas visiems gyventojams.</w:t>
            </w:r>
          </w:p>
          <w:p w14:paraId="75A68FA4"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Ypač didelis dėmesys jaunimui, mokyklinio amžiaus vaikams</w:t>
            </w:r>
          </w:p>
        </w:tc>
        <w:tc>
          <w:tcPr>
            <w:tcW w:w="3210" w:type="dxa"/>
          </w:tcPr>
          <w:p w14:paraId="11E179D2"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Formuoti visuomenės teigiamą požiūrį į blaivybę</w:t>
            </w:r>
          </w:p>
          <w:p w14:paraId="120B2EDB"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Siekti jaunimo užimtumo ir  suinteresuotumo gyventi be narkotikų</w:t>
            </w:r>
          </w:p>
          <w:p w14:paraId="52113890"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Stiprinti jaunimo motyvaciją</w:t>
            </w:r>
          </w:p>
          <w:p w14:paraId="79B3BE35"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Informuoti visuomenę apie tabako, alkoholio, narkotikų sukeliamas problemas</w:t>
            </w:r>
          </w:p>
        </w:tc>
      </w:tr>
      <w:tr w:rsidR="00EA667F" w:rsidRPr="00EA667F" w14:paraId="325E91A1" w14:textId="77777777" w:rsidTr="000F7F56">
        <w:tc>
          <w:tcPr>
            <w:tcW w:w="2972" w:type="dxa"/>
          </w:tcPr>
          <w:p w14:paraId="0E371417"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Propaguoti sveiką mitybą</w:t>
            </w:r>
          </w:p>
        </w:tc>
        <w:tc>
          <w:tcPr>
            <w:tcW w:w="3446" w:type="dxa"/>
          </w:tcPr>
          <w:p w14:paraId="720A5CF1"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Dėmesys skiriamas visiems gyventojams</w:t>
            </w:r>
          </w:p>
        </w:tc>
        <w:tc>
          <w:tcPr>
            <w:tcW w:w="3210" w:type="dxa"/>
          </w:tcPr>
          <w:p w14:paraId="129C784C"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Propaguoti natūralų kūdikių maitinimą</w:t>
            </w:r>
          </w:p>
          <w:p w14:paraId="17BFC112"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Mokyti visuomenę sveikos mitybos principų</w:t>
            </w:r>
          </w:p>
        </w:tc>
      </w:tr>
      <w:tr w:rsidR="00EA667F" w:rsidRPr="00EA667F" w14:paraId="1DB20656" w14:textId="77777777" w:rsidTr="000F7F56">
        <w:tc>
          <w:tcPr>
            <w:tcW w:w="2972" w:type="dxa"/>
          </w:tcPr>
          <w:p w14:paraId="710588E7"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Didinti gyventojų fizinį aktyvumą</w:t>
            </w:r>
          </w:p>
        </w:tc>
        <w:tc>
          <w:tcPr>
            <w:tcW w:w="3446" w:type="dxa"/>
          </w:tcPr>
          <w:p w14:paraId="7C6207B1"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Dėmesys skiriamas visiems gyventojams</w:t>
            </w:r>
          </w:p>
        </w:tc>
        <w:tc>
          <w:tcPr>
            <w:tcW w:w="3210" w:type="dxa"/>
          </w:tcPr>
          <w:p w14:paraId="57CE0237"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Propaguoti sportą ir fiziškai aktyvią veiklą laisvalaikiu</w:t>
            </w:r>
          </w:p>
          <w:p w14:paraId="1537EDFF" w14:textId="77777777" w:rsidR="00EA667F" w:rsidRPr="00EA667F" w:rsidRDefault="00EA667F" w:rsidP="00EA667F">
            <w:pPr>
              <w:jc w:val="both"/>
              <w:rPr>
                <w:rFonts w:ascii="Times New Roman" w:hAnsi="Times New Roman" w:cs="Times New Roman"/>
                <w:sz w:val="24"/>
                <w:szCs w:val="20"/>
              </w:rPr>
            </w:pPr>
            <w:r w:rsidRPr="00EA667F">
              <w:rPr>
                <w:rFonts w:ascii="Times New Roman" w:hAnsi="Times New Roman" w:cs="Times New Roman"/>
                <w:sz w:val="24"/>
                <w:szCs w:val="20"/>
              </w:rPr>
              <w:t>• Siekti įtraukti kuo daugiau gyventojų į sportinę veiklą</w:t>
            </w:r>
          </w:p>
        </w:tc>
      </w:tr>
    </w:tbl>
    <w:p w14:paraId="51A9DBA5" w14:textId="77777777" w:rsidR="00EA667F" w:rsidRPr="00EA667F" w:rsidRDefault="00EA667F" w:rsidP="00EA667F">
      <w:pPr>
        <w:spacing w:after="0" w:line="276" w:lineRule="auto"/>
        <w:ind w:firstLine="1296"/>
        <w:jc w:val="both"/>
        <w:rPr>
          <w:rFonts w:ascii="Times New Roman" w:eastAsia="Times New Roman" w:hAnsi="Times New Roman" w:cs="Times New Roman"/>
          <w:sz w:val="24"/>
          <w:szCs w:val="20"/>
          <w:lang w:bidi="ar-SA"/>
        </w:rPr>
      </w:pPr>
    </w:p>
    <w:p w14:paraId="7C5C30F0" w14:textId="77777777" w:rsidR="000F6DE5" w:rsidRDefault="000F6DE5" w:rsidP="000F6DE5">
      <w:pPr>
        <w:shd w:val="clear" w:color="auto" w:fill="FFFFFF"/>
        <w:rPr>
          <w:rFonts w:ascii="Times New Roman" w:eastAsia="Times New Roman" w:hAnsi="Times New Roman" w:cs="Times New Roman"/>
          <w:sz w:val="24"/>
          <w:szCs w:val="24"/>
          <w:lang w:bidi="ar-SA"/>
        </w:rPr>
      </w:pPr>
    </w:p>
    <w:sectPr w:rsidR="000F6DE5" w:rsidSect="00AA3E79">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3C629" w14:textId="77777777" w:rsidR="008E1DE6" w:rsidRDefault="008E1DE6" w:rsidP="00F0523D">
      <w:pPr>
        <w:spacing w:after="0" w:line="240" w:lineRule="auto"/>
      </w:pPr>
      <w:r>
        <w:separator/>
      </w:r>
    </w:p>
  </w:endnote>
  <w:endnote w:type="continuationSeparator" w:id="0">
    <w:p w14:paraId="73CF2915" w14:textId="77777777" w:rsidR="008E1DE6" w:rsidRDefault="008E1DE6" w:rsidP="00F0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Gisha">
    <w:panose1 w:val="020B0502040204020203"/>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EF4B1" w14:textId="77777777" w:rsidR="008E1DE6" w:rsidRDefault="008E1DE6" w:rsidP="00F0523D">
      <w:pPr>
        <w:spacing w:after="0" w:line="240" w:lineRule="auto"/>
      </w:pPr>
      <w:r>
        <w:separator/>
      </w:r>
    </w:p>
  </w:footnote>
  <w:footnote w:type="continuationSeparator" w:id="0">
    <w:p w14:paraId="2F21F138" w14:textId="77777777" w:rsidR="008E1DE6" w:rsidRDefault="008E1DE6" w:rsidP="00F0523D">
      <w:pPr>
        <w:spacing w:after="0" w:line="240" w:lineRule="auto"/>
      </w:pPr>
      <w:r>
        <w:continuationSeparator/>
      </w:r>
    </w:p>
  </w:footnote>
  <w:footnote w:id="1">
    <w:p w14:paraId="7665224B" w14:textId="6D5A355C" w:rsidR="00F0523D" w:rsidRPr="00AA3E79" w:rsidRDefault="00F0523D" w:rsidP="00F0523D">
      <w:pPr>
        <w:pStyle w:val="FootnoteText"/>
        <w:jc w:val="both"/>
        <w:rPr>
          <w:rFonts w:ascii="Times New Roman" w:hAnsi="Times New Roman" w:cs="Times New Roman"/>
          <w:sz w:val="16"/>
          <w:szCs w:val="16"/>
          <w:lang w:val="pt-PT"/>
        </w:rPr>
      </w:pPr>
      <w:r>
        <w:rPr>
          <w:rStyle w:val="FootnoteReference"/>
        </w:rPr>
        <w:footnoteRef/>
      </w:r>
      <w:r>
        <w:t xml:space="preserve"> </w:t>
      </w:r>
      <w:r w:rsidRPr="00402FB3">
        <w:rPr>
          <w:rFonts w:ascii="Times New Roman" w:hAnsi="Times New Roman" w:cs="Times New Roman"/>
          <w:sz w:val="16"/>
          <w:szCs w:val="16"/>
        </w:rPr>
        <w:t xml:space="preserve">Čia ir toliau tekste minima Lietuvos sveikatos </w:t>
      </w:r>
      <w:r w:rsidRPr="001016BF">
        <w:rPr>
          <w:rFonts w:ascii="Times New Roman" w:hAnsi="Times New Roman" w:cs="Times New Roman"/>
          <w:sz w:val="16"/>
          <w:szCs w:val="16"/>
          <w:lang w:val="pt-PT"/>
        </w:rPr>
        <w:t>2014-202 m</w:t>
      </w:r>
      <w:r w:rsidRPr="00402FB3">
        <w:rPr>
          <w:rFonts w:ascii="Times New Roman" w:hAnsi="Times New Roman" w:cs="Times New Roman"/>
          <w:sz w:val="16"/>
          <w:szCs w:val="16"/>
        </w:rPr>
        <w:t>. strategia, pt</w:t>
      </w:r>
      <w:r w:rsidR="00555DCA">
        <w:rPr>
          <w:rFonts w:ascii="Times New Roman" w:hAnsi="Times New Roman" w:cs="Times New Roman"/>
          <w:sz w:val="16"/>
          <w:szCs w:val="16"/>
        </w:rPr>
        <w:t>i</w:t>
      </w:r>
      <w:r w:rsidRPr="00402FB3">
        <w:rPr>
          <w:rFonts w:ascii="Times New Roman" w:hAnsi="Times New Roman" w:cs="Times New Roman"/>
          <w:sz w:val="16"/>
          <w:szCs w:val="16"/>
        </w:rPr>
        <w:t xml:space="preserve">rtinta Lietuvos Respublikos Seimo </w:t>
      </w:r>
      <w:r w:rsidRPr="001016BF">
        <w:rPr>
          <w:rFonts w:ascii="Times New Roman" w:hAnsi="Times New Roman" w:cs="Times New Roman"/>
          <w:sz w:val="16"/>
          <w:szCs w:val="16"/>
          <w:lang w:val="pt-PT"/>
        </w:rPr>
        <w:t>2014 m</w:t>
      </w:r>
      <w:r w:rsidRPr="00402FB3">
        <w:rPr>
          <w:rFonts w:ascii="Times New Roman" w:hAnsi="Times New Roman" w:cs="Times New Roman"/>
          <w:sz w:val="16"/>
          <w:szCs w:val="16"/>
        </w:rPr>
        <w:t xml:space="preserve">. birželio </w:t>
      </w:r>
      <w:r w:rsidRPr="001016BF">
        <w:rPr>
          <w:rFonts w:ascii="Times New Roman" w:hAnsi="Times New Roman" w:cs="Times New Roman"/>
          <w:sz w:val="16"/>
          <w:szCs w:val="16"/>
          <w:lang w:val="pt-PT"/>
        </w:rPr>
        <w:t xml:space="preserve">26 d. nutarimu Nr. </w:t>
      </w:r>
      <w:r w:rsidRPr="00AA3E79">
        <w:rPr>
          <w:rFonts w:ascii="Times New Roman" w:hAnsi="Times New Roman" w:cs="Times New Roman"/>
          <w:sz w:val="16"/>
          <w:szCs w:val="16"/>
          <w:lang w:val="pt-PT"/>
        </w:rPr>
        <w:t>XII-964.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A7C"/>
    <w:multiLevelType w:val="hybridMultilevel"/>
    <w:tmpl w:val="86AC1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D797E79"/>
    <w:multiLevelType w:val="hybridMultilevel"/>
    <w:tmpl w:val="0480F984"/>
    <w:lvl w:ilvl="0" w:tplc="FBA21DA8">
      <w:start w:val="2021"/>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0E5395C"/>
    <w:multiLevelType w:val="hybridMultilevel"/>
    <w:tmpl w:val="B3067F24"/>
    <w:lvl w:ilvl="0" w:tplc="01963B20">
      <w:start w:val="1"/>
      <w:numFmt w:val="bullet"/>
      <w:lvlText w:val=""/>
      <w:lvlJc w:val="left"/>
      <w:pPr>
        <w:ind w:left="644" w:hanging="360"/>
      </w:pPr>
      <w:rPr>
        <w:rFonts w:ascii="Wingdings" w:hAnsi="Wingdings"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3441A0D"/>
    <w:multiLevelType w:val="hybridMultilevel"/>
    <w:tmpl w:val="7C5665A8"/>
    <w:lvl w:ilvl="0" w:tplc="0427000D">
      <w:start w:val="1"/>
      <w:numFmt w:val="bullet"/>
      <w:lvlText w:val=""/>
      <w:lvlJc w:val="left"/>
      <w:pPr>
        <w:ind w:left="720" w:hanging="360"/>
      </w:pPr>
      <w:rPr>
        <w:rFonts w:ascii="Wingdings" w:hAnsi="Wingdings" w:hint="default"/>
      </w:rPr>
    </w:lvl>
    <w:lvl w:ilvl="1" w:tplc="6A14239C">
      <w:start w:val="12"/>
      <w:numFmt w:val="bullet"/>
      <w:lvlText w:val="–"/>
      <w:lvlJc w:val="left"/>
      <w:pPr>
        <w:ind w:left="1440" w:hanging="360"/>
      </w:pPr>
      <w:rPr>
        <w:rFonts w:ascii="Times New Roman" w:eastAsiaTheme="minorEastAsia"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D146C18"/>
    <w:multiLevelType w:val="hybridMultilevel"/>
    <w:tmpl w:val="67EE77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D9531F2"/>
    <w:multiLevelType w:val="hybridMultilevel"/>
    <w:tmpl w:val="AA8EAC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D"/>
    <w:rsid w:val="000110CB"/>
    <w:rsid w:val="00061B8D"/>
    <w:rsid w:val="000F6DE5"/>
    <w:rsid w:val="00243A03"/>
    <w:rsid w:val="002518F8"/>
    <w:rsid w:val="0033010B"/>
    <w:rsid w:val="00373E37"/>
    <w:rsid w:val="00425DC7"/>
    <w:rsid w:val="00434149"/>
    <w:rsid w:val="004A4D68"/>
    <w:rsid w:val="004B45A1"/>
    <w:rsid w:val="00555DCA"/>
    <w:rsid w:val="005A188E"/>
    <w:rsid w:val="005D0B63"/>
    <w:rsid w:val="005F2D55"/>
    <w:rsid w:val="00622AC9"/>
    <w:rsid w:val="00636A03"/>
    <w:rsid w:val="006A22E3"/>
    <w:rsid w:val="006A5282"/>
    <w:rsid w:val="006A7346"/>
    <w:rsid w:val="006C4E2E"/>
    <w:rsid w:val="006E55F4"/>
    <w:rsid w:val="006F17E4"/>
    <w:rsid w:val="00762461"/>
    <w:rsid w:val="007B0884"/>
    <w:rsid w:val="007D09F0"/>
    <w:rsid w:val="00803BD8"/>
    <w:rsid w:val="00893BD5"/>
    <w:rsid w:val="008B636E"/>
    <w:rsid w:val="008E1DE6"/>
    <w:rsid w:val="00917C47"/>
    <w:rsid w:val="00A12302"/>
    <w:rsid w:val="00AA3E79"/>
    <w:rsid w:val="00AD4FA1"/>
    <w:rsid w:val="00C1406E"/>
    <w:rsid w:val="00C25983"/>
    <w:rsid w:val="00C52AA3"/>
    <w:rsid w:val="00C60989"/>
    <w:rsid w:val="00CC26F9"/>
    <w:rsid w:val="00D779E3"/>
    <w:rsid w:val="00DB5919"/>
    <w:rsid w:val="00DD1B04"/>
    <w:rsid w:val="00DE5B54"/>
    <w:rsid w:val="00EA667F"/>
    <w:rsid w:val="00F0523D"/>
    <w:rsid w:val="00FD37E9"/>
    <w:rsid w:val="00FD40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1">
    <w:name w:val="heading 1"/>
    <w:basedOn w:val="Normal"/>
    <w:next w:val="Normal"/>
    <w:link w:val="Heading1Char"/>
    <w:uiPriority w:val="9"/>
    <w:qFormat/>
    <w:rsid w:val="00F05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523D"/>
    <w:pPr>
      <w:spacing w:after="0" w:line="240" w:lineRule="auto"/>
    </w:pPr>
    <w:rPr>
      <w:rFonts w:eastAsia="Times New Roman"/>
      <w:lang w:val="lt-LT" w:bidi="ar-SA"/>
    </w:rPr>
  </w:style>
  <w:style w:type="character" w:customStyle="1" w:styleId="NoSpacingChar">
    <w:name w:val="No Spacing Char"/>
    <w:basedOn w:val="DefaultParagraphFont"/>
    <w:link w:val="NoSpacing"/>
    <w:uiPriority w:val="1"/>
    <w:rsid w:val="00F0523D"/>
    <w:rPr>
      <w:rFonts w:eastAsia="Times New Roman"/>
      <w:lang w:val="lt-LT" w:bidi="ar-SA"/>
    </w:rPr>
  </w:style>
  <w:style w:type="character" w:customStyle="1" w:styleId="Heading1Char">
    <w:name w:val="Heading 1 Char"/>
    <w:basedOn w:val="DefaultParagraphFont"/>
    <w:link w:val="Heading1"/>
    <w:uiPriority w:val="9"/>
    <w:rsid w:val="00F0523D"/>
    <w:rPr>
      <w:rFonts w:asciiTheme="majorHAnsi" w:eastAsiaTheme="majorEastAsia" w:hAnsiTheme="majorHAnsi" w:cstheme="majorBidi"/>
      <w:color w:val="2F5496" w:themeColor="accent1" w:themeShade="BF"/>
      <w:sz w:val="32"/>
      <w:szCs w:val="32"/>
      <w:lang w:val="lt-LT"/>
    </w:rPr>
  </w:style>
  <w:style w:type="paragraph" w:styleId="FootnoteText">
    <w:name w:val="footnote text"/>
    <w:basedOn w:val="Normal"/>
    <w:link w:val="FootnoteTextChar"/>
    <w:uiPriority w:val="99"/>
    <w:semiHidden/>
    <w:unhideWhenUsed/>
    <w:rsid w:val="00F0523D"/>
    <w:pPr>
      <w:spacing w:after="0" w:line="240" w:lineRule="auto"/>
    </w:pPr>
    <w:rPr>
      <w:rFonts w:eastAsiaTheme="minorEastAsia"/>
      <w:sz w:val="20"/>
      <w:szCs w:val="20"/>
      <w:lang w:bidi="ar-SA"/>
    </w:rPr>
  </w:style>
  <w:style w:type="character" w:customStyle="1" w:styleId="FootnoteTextChar">
    <w:name w:val="Footnote Text Char"/>
    <w:basedOn w:val="DefaultParagraphFont"/>
    <w:link w:val="FootnoteText"/>
    <w:uiPriority w:val="99"/>
    <w:semiHidden/>
    <w:rsid w:val="00F0523D"/>
    <w:rPr>
      <w:rFonts w:eastAsiaTheme="minorEastAsia"/>
      <w:sz w:val="20"/>
      <w:szCs w:val="20"/>
      <w:lang w:val="lt-LT" w:bidi="ar-SA"/>
    </w:rPr>
  </w:style>
  <w:style w:type="character" w:styleId="FootnoteReference">
    <w:name w:val="footnote reference"/>
    <w:basedOn w:val="DefaultParagraphFont"/>
    <w:uiPriority w:val="99"/>
    <w:semiHidden/>
    <w:unhideWhenUsed/>
    <w:rsid w:val="00F0523D"/>
    <w:rPr>
      <w:vertAlign w:val="superscript"/>
    </w:rPr>
  </w:style>
  <w:style w:type="table" w:styleId="TableGrid">
    <w:name w:val="Table Grid"/>
    <w:basedOn w:val="TableNormal"/>
    <w:uiPriority w:val="39"/>
    <w:rsid w:val="004A4D68"/>
    <w:pPr>
      <w:spacing w:after="0" w:line="240" w:lineRule="auto"/>
    </w:pPr>
    <w:rPr>
      <w:rFonts w:eastAsia="Times New Roman"/>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39"/>
    <w:rsid w:val="00EA667F"/>
    <w:pPr>
      <w:spacing w:after="0" w:line="240" w:lineRule="auto"/>
    </w:pPr>
    <w:rPr>
      <w:rFonts w:eastAsia="Times New Roman"/>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67F"/>
    <w:rPr>
      <w:lang w:val="lt-LT"/>
    </w:rPr>
  </w:style>
  <w:style w:type="paragraph" w:styleId="Footer">
    <w:name w:val="footer"/>
    <w:basedOn w:val="Normal"/>
    <w:link w:val="FooterChar"/>
    <w:uiPriority w:val="99"/>
    <w:unhideWhenUsed/>
    <w:rsid w:val="00EA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67F"/>
    <w:rPr>
      <w:lang w:val="lt-LT"/>
    </w:rPr>
  </w:style>
  <w:style w:type="paragraph" w:styleId="ListParagraph">
    <w:name w:val="List Paragraph"/>
    <w:basedOn w:val="Normal"/>
    <w:uiPriority w:val="34"/>
    <w:qFormat/>
    <w:rsid w:val="000F6DE5"/>
    <w:pPr>
      <w:spacing w:line="256" w:lineRule="auto"/>
      <w:ind w:left="720"/>
      <w:contextualSpacing/>
    </w:pPr>
    <w:rPr>
      <w:rFonts w:eastAsiaTheme="minorEastAsia"/>
      <w:lang w:bidi="ar-SA"/>
    </w:rPr>
  </w:style>
  <w:style w:type="paragraph" w:styleId="BalloonText">
    <w:name w:val="Balloon Text"/>
    <w:basedOn w:val="Normal"/>
    <w:link w:val="BalloonTextChar"/>
    <w:uiPriority w:val="99"/>
    <w:semiHidden/>
    <w:unhideWhenUsed/>
    <w:rsid w:val="007B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84"/>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1">
    <w:name w:val="heading 1"/>
    <w:basedOn w:val="Normal"/>
    <w:next w:val="Normal"/>
    <w:link w:val="Heading1Char"/>
    <w:uiPriority w:val="9"/>
    <w:qFormat/>
    <w:rsid w:val="00F05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523D"/>
    <w:pPr>
      <w:spacing w:after="0" w:line="240" w:lineRule="auto"/>
    </w:pPr>
    <w:rPr>
      <w:rFonts w:eastAsia="Times New Roman"/>
      <w:lang w:val="lt-LT" w:bidi="ar-SA"/>
    </w:rPr>
  </w:style>
  <w:style w:type="character" w:customStyle="1" w:styleId="NoSpacingChar">
    <w:name w:val="No Spacing Char"/>
    <w:basedOn w:val="DefaultParagraphFont"/>
    <w:link w:val="NoSpacing"/>
    <w:uiPriority w:val="1"/>
    <w:rsid w:val="00F0523D"/>
    <w:rPr>
      <w:rFonts w:eastAsia="Times New Roman"/>
      <w:lang w:val="lt-LT" w:bidi="ar-SA"/>
    </w:rPr>
  </w:style>
  <w:style w:type="character" w:customStyle="1" w:styleId="Heading1Char">
    <w:name w:val="Heading 1 Char"/>
    <w:basedOn w:val="DefaultParagraphFont"/>
    <w:link w:val="Heading1"/>
    <w:uiPriority w:val="9"/>
    <w:rsid w:val="00F0523D"/>
    <w:rPr>
      <w:rFonts w:asciiTheme="majorHAnsi" w:eastAsiaTheme="majorEastAsia" w:hAnsiTheme="majorHAnsi" w:cstheme="majorBidi"/>
      <w:color w:val="2F5496" w:themeColor="accent1" w:themeShade="BF"/>
      <w:sz w:val="32"/>
      <w:szCs w:val="32"/>
      <w:lang w:val="lt-LT"/>
    </w:rPr>
  </w:style>
  <w:style w:type="paragraph" w:styleId="FootnoteText">
    <w:name w:val="footnote text"/>
    <w:basedOn w:val="Normal"/>
    <w:link w:val="FootnoteTextChar"/>
    <w:uiPriority w:val="99"/>
    <w:semiHidden/>
    <w:unhideWhenUsed/>
    <w:rsid w:val="00F0523D"/>
    <w:pPr>
      <w:spacing w:after="0" w:line="240" w:lineRule="auto"/>
    </w:pPr>
    <w:rPr>
      <w:rFonts w:eastAsiaTheme="minorEastAsia"/>
      <w:sz w:val="20"/>
      <w:szCs w:val="20"/>
      <w:lang w:bidi="ar-SA"/>
    </w:rPr>
  </w:style>
  <w:style w:type="character" w:customStyle="1" w:styleId="FootnoteTextChar">
    <w:name w:val="Footnote Text Char"/>
    <w:basedOn w:val="DefaultParagraphFont"/>
    <w:link w:val="FootnoteText"/>
    <w:uiPriority w:val="99"/>
    <w:semiHidden/>
    <w:rsid w:val="00F0523D"/>
    <w:rPr>
      <w:rFonts w:eastAsiaTheme="minorEastAsia"/>
      <w:sz w:val="20"/>
      <w:szCs w:val="20"/>
      <w:lang w:val="lt-LT" w:bidi="ar-SA"/>
    </w:rPr>
  </w:style>
  <w:style w:type="character" w:styleId="FootnoteReference">
    <w:name w:val="footnote reference"/>
    <w:basedOn w:val="DefaultParagraphFont"/>
    <w:uiPriority w:val="99"/>
    <w:semiHidden/>
    <w:unhideWhenUsed/>
    <w:rsid w:val="00F0523D"/>
    <w:rPr>
      <w:vertAlign w:val="superscript"/>
    </w:rPr>
  </w:style>
  <w:style w:type="table" w:styleId="TableGrid">
    <w:name w:val="Table Grid"/>
    <w:basedOn w:val="TableNormal"/>
    <w:uiPriority w:val="39"/>
    <w:rsid w:val="004A4D68"/>
    <w:pPr>
      <w:spacing w:after="0" w:line="240" w:lineRule="auto"/>
    </w:pPr>
    <w:rPr>
      <w:rFonts w:eastAsia="Times New Roman"/>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39"/>
    <w:rsid w:val="00EA667F"/>
    <w:pPr>
      <w:spacing w:after="0" w:line="240" w:lineRule="auto"/>
    </w:pPr>
    <w:rPr>
      <w:rFonts w:eastAsia="Times New Roman"/>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67F"/>
    <w:rPr>
      <w:lang w:val="lt-LT"/>
    </w:rPr>
  </w:style>
  <w:style w:type="paragraph" w:styleId="Footer">
    <w:name w:val="footer"/>
    <w:basedOn w:val="Normal"/>
    <w:link w:val="FooterChar"/>
    <w:uiPriority w:val="99"/>
    <w:unhideWhenUsed/>
    <w:rsid w:val="00EA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67F"/>
    <w:rPr>
      <w:lang w:val="lt-LT"/>
    </w:rPr>
  </w:style>
  <w:style w:type="paragraph" w:styleId="ListParagraph">
    <w:name w:val="List Paragraph"/>
    <w:basedOn w:val="Normal"/>
    <w:uiPriority w:val="34"/>
    <w:qFormat/>
    <w:rsid w:val="000F6DE5"/>
    <w:pPr>
      <w:spacing w:line="256" w:lineRule="auto"/>
      <w:ind w:left="720"/>
      <w:contextualSpacing/>
    </w:pPr>
    <w:rPr>
      <w:rFonts w:eastAsiaTheme="minorEastAsia"/>
      <w:lang w:bidi="ar-SA"/>
    </w:rPr>
  </w:style>
  <w:style w:type="paragraph" w:styleId="BalloonText">
    <w:name w:val="Balloon Text"/>
    <w:basedOn w:val="Normal"/>
    <w:link w:val="BalloonTextChar"/>
    <w:uiPriority w:val="99"/>
    <w:semiHidden/>
    <w:unhideWhenUsed/>
    <w:rsid w:val="007B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84"/>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footnotes" Target="foot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png"/><Relationship Id="rId102" Type="http://schemas.openxmlformats.org/officeDocument/2006/relationships/image" Target="media/image93.png"/><Relationship Id="rId5" Type="http://schemas.openxmlformats.org/officeDocument/2006/relationships/settings" Target="setting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0.png"/><Relationship Id="rId14" Type="http://schemas.openxmlformats.org/officeDocument/2006/relationships/hyperlink" Target="https://sveikstat.hi.lt/chart-inequalities-trends.aspx?top_uid=3&amp;top_loc=mun&amp;sel_rep_panel=8&amp;lang=lit"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image" Target="media/image91.png"/><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image" Target="media/image89.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69A5-6917-4DB1-B642-DA6E392A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27513</Words>
  <Characters>15683</Characters>
  <Application>Microsoft Office Word</Application>
  <DocSecurity>0</DocSecurity>
  <Lines>130</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 Meidūnienė</dc:creator>
  <cp:lastModifiedBy>DT02</cp:lastModifiedBy>
  <cp:revision>2</cp:revision>
  <dcterms:created xsi:type="dcterms:W3CDTF">2023-04-24T12:56:00Z</dcterms:created>
  <dcterms:modified xsi:type="dcterms:W3CDTF">2023-04-24T12:56:00Z</dcterms:modified>
</cp:coreProperties>
</file>